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9E3D" w14:textId="41BB7746" w:rsidR="005B1EB8" w:rsidRPr="00FF2463" w:rsidRDefault="00E947D5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b w:val="0"/>
          <w:bCs w:val="0"/>
        </w:rPr>
      </w:pPr>
      <w:r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022B1495">
            <wp:simplePos x="0" y="0"/>
            <wp:positionH relativeFrom="margin">
              <wp:posOffset>6958330</wp:posOffset>
            </wp:positionH>
            <wp:positionV relativeFrom="paragraph">
              <wp:posOffset>266065</wp:posOffset>
            </wp:positionV>
            <wp:extent cx="2333625" cy="3197860"/>
            <wp:effectExtent l="19050" t="19050" r="28575" b="21590"/>
            <wp:wrapTight wrapText="bothSides">
              <wp:wrapPolygon edited="0">
                <wp:start x="-176" y="-129"/>
                <wp:lineTo x="-176" y="21617"/>
                <wp:lineTo x="21688" y="21617"/>
                <wp:lineTo x="21688" y="-129"/>
                <wp:lineTo x="-176" y="-129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9786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0EB2111B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FF2463">
        <w:rPr>
          <w:rStyle w:val="1berschrift"/>
        </w:rPr>
        <w:t xml:space="preserve">Stoffverteilungsplan mit Kürzungsvorschlägen </w:t>
      </w:r>
      <w:r w:rsidR="00D9644C" w:rsidRPr="00FF2463">
        <w:rPr>
          <w:rStyle w:val="1berschrift"/>
        </w:rPr>
        <w:br/>
      </w:r>
      <w:r w:rsidR="003B2FA2" w:rsidRPr="00FF2463">
        <w:rPr>
          <w:rStyle w:val="1berschrift"/>
          <w:b w:val="0"/>
          <w:bCs w:val="0"/>
        </w:rPr>
        <w:t xml:space="preserve">bis Schuljahresende zu Sally </w:t>
      </w:r>
      <w:r w:rsidR="00E56132">
        <w:rPr>
          <w:rStyle w:val="1berschrift"/>
          <w:b w:val="0"/>
          <w:bCs w:val="0"/>
        </w:rPr>
        <w:t>3</w:t>
      </w:r>
      <w:r w:rsidR="003B2FA2" w:rsidRPr="00FF2463">
        <w:rPr>
          <w:rStyle w:val="1berschrift"/>
          <w:b w:val="0"/>
          <w:bCs w:val="0"/>
        </w:rPr>
        <w:t xml:space="preserve"> für Bayern</w:t>
      </w:r>
      <w:r w:rsidR="00D9644C" w:rsidRPr="00FF2463">
        <w:rPr>
          <w:rStyle w:val="1berschrift"/>
        </w:rPr>
        <w:br/>
      </w:r>
    </w:p>
    <w:p w14:paraId="21DA8702" w14:textId="77777777" w:rsidR="00437EE0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Der Stoffverteilungsplan ist auf ca. 38 Schulwochen in vier größeren, an den Ferien </w:t>
      </w:r>
      <w:r w:rsidRPr="00D9644C">
        <w:rPr>
          <w:rFonts w:asciiTheme="majorHAnsi" w:hAnsiTheme="majorHAnsi" w:cstheme="majorHAnsi"/>
          <w:sz w:val="28"/>
          <w:szCs w:val="28"/>
        </w:rPr>
        <w:br/>
        <w:t>orientierten Phasen ausgelegt. Den zeitlichen Angaben liegt der bayerische Ferienplan</w:t>
      </w:r>
      <w:r w:rsidR="00063861">
        <w:rPr>
          <w:rFonts w:asciiTheme="majorHAnsi" w:hAnsiTheme="majorHAnsi" w:cstheme="majorHAnsi"/>
          <w:sz w:val="28"/>
          <w:szCs w:val="28"/>
        </w:rPr>
        <w:t xml:space="preserve"> </w:t>
      </w:r>
      <w:r w:rsidRPr="00D9644C">
        <w:rPr>
          <w:rFonts w:asciiTheme="majorHAnsi" w:hAnsiTheme="majorHAnsi" w:cstheme="majorHAnsi"/>
          <w:sz w:val="28"/>
          <w:szCs w:val="28"/>
        </w:rPr>
        <w:t xml:space="preserve">zugrunde. </w:t>
      </w:r>
      <w:r w:rsidRPr="00D9644C">
        <w:rPr>
          <w:rFonts w:asciiTheme="majorHAnsi" w:hAnsiTheme="majorHAnsi" w:cstheme="majorHAnsi"/>
          <w:sz w:val="28"/>
          <w:szCs w:val="28"/>
        </w:rPr>
        <w:br/>
        <w:t xml:space="preserve">Die Aufteilung der Themen im zweiten Halbjahr muss dem jeweiligen Schuljahr </w:t>
      </w:r>
      <w:r>
        <w:rPr>
          <w:rFonts w:asciiTheme="majorHAnsi" w:hAnsiTheme="majorHAnsi" w:cstheme="majorHAnsi"/>
          <w:sz w:val="28"/>
          <w:szCs w:val="28"/>
        </w:rPr>
        <w:br/>
      </w:r>
      <w:r w:rsidRPr="00D9644C">
        <w:rPr>
          <w:rFonts w:asciiTheme="majorHAnsi" w:hAnsiTheme="majorHAnsi" w:cstheme="majorHAnsi"/>
          <w:sz w:val="28"/>
          <w:szCs w:val="28"/>
        </w:rPr>
        <w:t xml:space="preserve">(wechselnder Osterferientermin) angepasst werden. Der Plan gilt daher nur als Beispiel für eine mögliche Stoffverteilung. </w:t>
      </w:r>
    </w:p>
    <w:p w14:paraId="78766532" w14:textId="688C0D81" w:rsidR="00D9644C" w:rsidRPr="00D9644C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Die mit einem Stern </w:t>
      </w:r>
      <w:r w:rsidRPr="00D964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="001F3BFD">
        <w:rPr>
          <w:rFonts w:cs="Arial"/>
          <w:noProof/>
          <w:sz w:val="32"/>
          <w:lang w:val="fr-FR" w:eastAsia="fr-FR"/>
        </w:rPr>
        <w:drawing>
          <wp:anchor distT="0" distB="0" distL="36195" distR="36195" simplePos="0" relativeHeight="251666432" behindDoc="1" locked="1" layoutInCell="1" allowOverlap="1" wp14:anchorId="1AB22B79" wp14:editId="786AF7EA">
            <wp:simplePos x="0" y="0"/>
            <wp:positionH relativeFrom="page">
              <wp:posOffset>2200275</wp:posOffset>
            </wp:positionH>
            <wp:positionV relativeFrom="page">
              <wp:posOffset>3204210</wp:posOffset>
            </wp:positionV>
            <wp:extent cx="108000" cy="108000"/>
            <wp:effectExtent l="0" t="0" r="6350" b="6350"/>
            <wp:wrapSquare wrapText="bothSides"/>
            <wp:docPr id="2" name="Grafik 2" descr="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_m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64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</w:t>
      </w:r>
      <w:r w:rsidRPr="00D9644C">
        <w:rPr>
          <w:rFonts w:asciiTheme="majorHAnsi" w:hAnsiTheme="majorHAnsi" w:cstheme="majorHAnsi"/>
          <w:sz w:val="28"/>
          <w:szCs w:val="28"/>
        </w:rPr>
        <w:t xml:space="preserve"> versehenen</w:t>
      </w:r>
      <w:r w:rsidR="001F3BFD">
        <w:rPr>
          <w:rFonts w:asciiTheme="majorHAnsi" w:hAnsiTheme="majorHAnsi" w:cstheme="majorHAnsi"/>
          <w:sz w:val="28"/>
          <w:szCs w:val="28"/>
        </w:rPr>
        <w:t xml:space="preserve"> </w:t>
      </w:r>
      <w:r w:rsidRPr="00D9644C">
        <w:rPr>
          <w:rFonts w:asciiTheme="majorHAnsi" w:hAnsiTheme="majorHAnsi" w:cstheme="majorHAnsi"/>
          <w:sz w:val="28"/>
          <w:szCs w:val="28"/>
        </w:rPr>
        <w:t>Units enthalten optionale</w:t>
      </w:r>
      <w:r w:rsidR="005A7699">
        <w:rPr>
          <w:rFonts w:asciiTheme="majorHAnsi" w:hAnsiTheme="majorHAnsi" w:cstheme="majorHAnsi"/>
          <w:sz w:val="28"/>
          <w:szCs w:val="28"/>
        </w:rPr>
        <w:t xml:space="preserve"> </w:t>
      </w:r>
      <w:r w:rsidRPr="00D9644C">
        <w:rPr>
          <w:rFonts w:asciiTheme="majorHAnsi" w:hAnsiTheme="majorHAnsi" w:cstheme="majorHAnsi"/>
          <w:sz w:val="28"/>
          <w:szCs w:val="28"/>
        </w:rPr>
        <w:t xml:space="preserve">Themen. Diese erlauben der Lehrkraft eine flexiblere zeitliche Gestaltung ihres Unterrichts. </w:t>
      </w:r>
      <w:r w:rsidRPr="00D9644C">
        <w:rPr>
          <w:rFonts w:asciiTheme="majorHAnsi" w:hAnsiTheme="majorHAnsi" w:cstheme="majorHAnsi"/>
          <w:sz w:val="28"/>
          <w:szCs w:val="28"/>
        </w:rPr>
        <w:br/>
        <w:t xml:space="preserve">Die Zusatzangebote (Extras) ermöglichen eine individuelle Unterrichtsplanung mit </w:t>
      </w:r>
      <w:r>
        <w:rPr>
          <w:rFonts w:asciiTheme="majorHAnsi" w:hAnsiTheme="majorHAnsi" w:cstheme="majorHAnsi"/>
          <w:sz w:val="28"/>
          <w:szCs w:val="28"/>
        </w:rPr>
        <w:br/>
      </w:r>
      <w:r w:rsidRPr="00D9644C">
        <w:rPr>
          <w:rFonts w:asciiTheme="majorHAnsi" w:hAnsiTheme="majorHAnsi" w:cstheme="majorHAnsi"/>
          <w:sz w:val="28"/>
          <w:szCs w:val="28"/>
        </w:rPr>
        <w:t>Anregungen zur Vertiefung bzw. Erweite</w:t>
      </w:r>
      <w:r w:rsidRPr="00D9644C">
        <w:rPr>
          <w:rFonts w:asciiTheme="majorHAnsi" w:hAnsiTheme="majorHAnsi" w:cstheme="majorHAnsi"/>
          <w:sz w:val="28"/>
          <w:szCs w:val="28"/>
        </w:rPr>
        <w:softHyphen/>
        <w:t>rung eines Themas.</w:t>
      </w:r>
    </w:p>
    <w:p w14:paraId="7115239A" w14:textId="46FB4D4A" w:rsidR="005B1EB8" w:rsidRPr="002A4D4B" w:rsidRDefault="005B1EB8" w:rsidP="00D9644C">
      <w:pPr>
        <w:spacing w:line="440" w:lineRule="exact"/>
        <w:rPr>
          <w:rFonts w:ascii="Calibri" w:hAnsi="Calibri"/>
          <w:sz w:val="28"/>
          <w:szCs w:val="28"/>
        </w:rPr>
      </w:pPr>
    </w:p>
    <w:p w14:paraId="31D0F2B7" w14:textId="77777777" w:rsidR="00E947D5" w:rsidRPr="002A4D4B" w:rsidRDefault="00E947D5" w:rsidP="00D9644C">
      <w:pPr>
        <w:spacing w:line="440" w:lineRule="exact"/>
        <w:rPr>
          <w:rFonts w:ascii="Calibri" w:hAnsi="Calibri"/>
          <w:sz w:val="28"/>
          <w:szCs w:val="28"/>
        </w:rPr>
      </w:pP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B1EB8" w:rsidRPr="00D9644C" w14:paraId="47A9C1CE" w14:textId="77777777" w:rsidTr="00307B57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5303AF46" w14:textId="2A07131C" w:rsidR="005B1EB8" w:rsidRDefault="00626691" w:rsidP="00E947D5">
            <w:pPr>
              <w:pStyle w:val="1FormatvorlageEinleitungCalibri18PtHintergrund1LinksLinks0"/>
              <w:spacing w:before="180"/>
              <w:ind w:left="227" w:right="283"/>
            </w:pPr>
            <w:r>
              <w:softHyphen/>
            </w:r>
            <w:r w:rsidR="00E947D5">
              <w:t xml:space="preserve"> </w:t>
            </w:r>
            <w:r w:rsidR="005B1EB8" w:rsidRPr="00D9644C">
              <w:t xml:space="preserve">Hinweise zu möglichen </w:t>
            </w:r>
            <w:r w:rsidR="005B1EB8" w:rsidRPr="00626691">
              <w:t>Kürzungsvorschlägen</w:t>
            </w:r>
            <w:r w:rsidR="005B1EB8" w:rsidRPr="00D9644C">
              <w:t xml:space="preserve">: </w:t>
            </w:r>
          </w:p>
          <w:p w14:paraId="4F67F2A9" w14:textId="77777777" w:rsidR="005B1EB8" w:rsidRPr="00D9644C" w:rsidRDefault="0027094C" w:rsidP="00E947D5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1D51C41" w14:textId="77777777" w:rsidR="00D9644C" w:rsidRPr="00D9644C" w:rsidRDefault="00D9644C" w:rsidP="00626691">
            <w:r w:rsidRPr="00D9644C">
              <w:tab/>
            </w:r>
          </w:p>
        </w:tc>
      </w:tr>
    </w:tbl>
    <w:p w14:paraId="567CCDA8" w14:textId="02FBB923" w:rsidR="00C723A3" w:rsidRPr="002A4D4B" w:rsidRDefault="00C723A3" w:rsidP="001F3BFD">
      <w:pPr>
        <w:rPr>
          <w:rFonts w:ascii="Calibri" w:hAnsi="Calibri"/>
        </w:rPr>
      </w:pPr>
    </w:p>
    <w:p w14:paraId="0DFA2326" w14:textId="77777777" w:rsidR="00C723A3" w:rsidRPr="00FD78DF" w:rsidRDefault="00C723A3" w:rsidP="00FD78DF">
      <w:pPr>
        <w:pStyle w:val="1FormatvorlageEinleitungCalibri18PtHintergrund1LinksLinks0"/>
        <w:spacing w:before="180"/>
        <w:ind w:left="227" w:right="283"/>
      </w:pPr>
      <w:r w:rsidRPr="002A4D4B">
        <w:br w:type="page"/>
      </w:r>
    </w:p>
    <w:tbl>
      <w:tblPr>
        <w:tblW w:w="147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1531"/>
        <w:gridCol w:w="4139"/>
        <w:gridCol w:w="3571"/>
        <w:gridCol w:w="4022"/>
      </w:tblGrid>
      <w:tr w:rsidR="00031D10" w:rsidRPr="00C51B43" w14:paraId="14F7E904" w14:textId="77777777" w:rsidTr="00B01F84">
        <w:trPr>
          <w:trHeight w:hRule="exact" w:val="907"/>
          <w:tblHeader/>
        </w:trPr>
        <w:tc>
          <w:tcPr>
            <w:tcW w:w="147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85" w:type="dxa"/>
            </w:tcMar>
          </w:tcPr>
          <w:p w14:paraId="0154886D" w14:textId="77777777" w:rsidR="00031D10" w:rsidRPr="00031D10" w:rsidRDefault="00031D10" w:rsidP="00327BCC">
            <w:pPr>
              <w:pStyle w:val="1Tabellenkopf"/>
            </w:pPr>
            <w:proofErr w:type="spellStart"/>
            <w:r w:rsidRPr="00031D10">
              <w:lastRenderedPageBreak/>
              <w:t>Unterrichts</w:t>
            </w:r>
            <w:proofErr w:type="spellEnd"/>
            <w:r w:rsidRPr="00031D10">
              <w:t xml:space="preserve">- </w:t>
            </w:r>
            <w:proofErr w:type="spellStart"/>
            <w:r w:rsidRPr="00031D10">
              <w:t>zeitraum</w:t>
            </w:r>
            <w:proofErr w:type="spellEnd"/>
          </w:p>
          <w:p w14:paraId="2302622A" w14:textId="77777777" w:rsidR="00031D10" w:rsidRPr="00031D10" w:rsidRDefault="00031D10" w:rsidP="00327BCC">
            <w:pPr>
              <w:pStyle w:val="1Tabellenkopf"/>
            </w:pPr>
          </w:p>
        </w:tc>
        <w:tc>
          <w:tcPr>
            <w:tcW w:w="153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85" w:type="dxa"/>
            </w:tcMar>
          </w:tcPr>
          <w:p w14:paraId="2D7CB150" w14:textId="77777777" w:rsidR="00031D10" w:rsidRPr="00031D10" w:rsidRDefault="00031D10" w:rsidP="00B01F84">
            <w:pPr>
              <w:pStyle w:val="1Tabellenkopf"/>
              <w:spacing w:line="276" w:lineRule="auto"/>
            </w:pPr>
            <w:proofErr w:type="spellStart"/>
            <w:r w:rsidRPr="00031D10">
              <w:t>Kapitel</w:t>
            </w:r>
            <w:proofErr w:type="spellEnd"/>
          </w:p>
          <w:p w14:paraId="23AB170E" w14:textId="77777777" w:rsidR="00031D10" w:rsidRPr="00031D10" w:rsidRDefault="00031D10" w:rsidP="00B01F84">
            <w:pPr>
              <w:pStyle w:val="1Tabellenkopf"/>
              <w:spacing w:line="276" w:lineRule="auto"/>
            </w:pPr>
          </w:p>
          <w:p w14:paraId="75A02CC4" w14:textId="77777777" w:rsidR="00031D10" w:rsidRPr="00031D10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413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85" w:type="dxa"/>
            </w:tcMar>
          </w:tcPr>
          <w:p w14:paraId="1CE25800" w14:textId="77777777" w:rsidR="00031D10" w:rsidRPr="00031D10" w:rsidRDefault="00031D10" w:rsidP="00B01F84">
            <w:pPr>
              <w:pStyle w:val="1Tabellenkopf"/>
              <w:spacing w:line="276" w:lineRule="auto"/>
            </w:pPr>
            <w:proofErr w:type="spellStart"/>
            <w:r w:rsidRPr="00031D10">
              <w:t>Kommunikative</w:t>
            </w:r>
            <w:proofErr w:type="spellEnd"/>
            <w:r w:rsidRPr="00031D10">
              <w:t xml:space="preserve"> </w:t>
            </w:r>
            <w:proofErr w:type="spellStart"/>
            <w:r w:rsidRPr="00031D10">
              <w:t>Kompetenz</w:t>
            </w:r>
            <w:proofErr w:type="spellEnd"/>
          </w:p>
          <w:p w14:paraId="3256AC60" w14:textId="77777777" w:rsidR="00031D10" w:rsidRPr="00031D10" w:rsidRDefault="00031D10" w:rsidP="00B01F84">
            <w:pPr>
              <w:pStyle w:val="1Tabellenkopf"/>
              <w:spacing w:line="276" w:lineRule="auto"/>
            </w:pPr>
          </w:p>
          <w:p w14:paraId="421FB771" w14:textId="77777777" w:rsidR="00031D10" w:rsidRPr="00031D10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57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85" w:type="dxa"/>
            </w:tcMar>
          </w:tcPr>
          <w:p w14:paraId="4A128253" w14:textId="77777777" w:rsidR="007F77D8" w:rsidRDefault="00031D10" w:rsidP="00B01F84">
            <w:pPr>
              <w:pStyle w:val="1Tabellenkopf"/>
              <w:spacing w:line="276" w:lineRule="auto"/>
            </w:pPr>
            <w:proofErr w:type="spellStart"/>
            <w:r w:rsidRPr="00031D10">
              <w:t>Redemittel</w:t>
            </w:r>
            <w:proofErr w:type="spellEnd"/>
          </w:p>
          <w:p w14:paraId="55CD385A" w14:textId="708C1BC7" w:rsidR="00031D10" w:rsidRPr="00031D10" w:rsidRDefault="00031D10" w:rsidP="00B01F84">
            <w:pPr>
              <w:pStyle w:val="1Tabellenkopf"/>
              <w:spacing w:line="276" w:lineRule="auto"/>
            </w:pPr>
            <w:proofErr w:type="spellStart"/>
            <w:r w:rsidRPr="00031D10">
              <w:t>Wortschatz</w:t>
            </w:r>
            <w:proofErr w:type="spellEnd"/>
          </w:p>
          <w:p w14:paraId="3CF7A76B" w14:textId="77777777" w:rsidR="00031D10" w:rsidRPr="00031D10" w:rsidRDefault="00031D10" w:rsidP="00B01F84">
            <w:pPr>
              <w:pStyle w:val="1Tabellenkopf"/>
              <w:spacing w:line="276" w:lineRule="auto"/>
            </w:pPr>
          </w:p>
          <w:p w14:paraId="03DE7BBB" w14:textId="77777777" w:rsidR="00031D10" w:rsidRPr="00031D10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402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85" w:type="dxa"/>
            </w:tcMar>
          </w:tcPr>
          <w:p w14:paraId="6DDB2027" w14:textId="77777777" w:rsidR="00A15F81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0E835267" w14:textId="33D78376" w:rsidR="00031D10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093D6FD5" w14:textId="22A0D11F" w:rsidR="00031D10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3F0051BA" w14:textId="77777777" w:rsidTr="002C7677">
        <w:trPr>
          <w:trHeight w:hRule="exact" w:val="567"/>
        </w:trPr>
        <w:tc>
          <w:tcPr>
            <w:tcW w:w="14742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05B2FF7F" w14:textId="77777777" w:rsidR="00031D10" w:rsidRPr="00C51B43" w:rsidRDefault="00031D10" w:rsidP="00FD78DF">
            <w:pPr>
              <w:pStyle w:val="Phase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1. Phase: Schuljahresanfang bis Herbstferien (ca. 6–7 Wochen)</w:t>
            </w:r>
          </w:p>
        </w:tc>
      </w:tr>
      <w:tr w:rsidR="00031D10" w:rsidRPr="00C51B43" w14:paraId="65E35C44" w14:textId="77777777" w:rsidTr="002C7677">
        <w:trPr>
          <w:trHeight w:hRule="exact" w:val="3092"/>
        </w:trPr>
        <w:tc>
          <w:tcPr>
            <w:tcW w:w="147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4C14F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3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CC99F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1: Hello</w:t>
            </w:r>
          </w:p>
          <w:p w14:paraId="7B3AD9C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1BC2046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PB S. 3 – 5</w:t>
            </w:r>
          </w:p>
          <w:p w14:paraId="7D2FE48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S. 3, 4</w:t>
            </w:r>
          </w:p>
          <w:p w14:paraId="315E9AE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LM S. 18 – 31</w:t>
            </w:r>
          </w:p>
        </w:tc>
        <w:tc>
          <w:tcPr>
            <w:tcW w:w="413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5689E8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Handlungsanweisungen verstehen und darauf reagieren</w:t>
            </w:r>
          </w:p>
          <w:p w14:paraId="699767E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Englische Wörter heraussuchen und lesen</w:t>
            </w:r>
          </w:p>
          <w:p w14:paraId="707908B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Jemanden ansprechen und begrüßen, nach dem Befinden fragen, Befinden ausdrücken </w:t>
            </w:r>
          </w:p>
          <w:p w14:paraId="6E50367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Das Lied</w:t>
            </w:r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 xml:space="preserve"> The happy </w:t>
            </w:r>
            <w:proofErr w:type="spellStart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>kangaroo</w:t>
            </w:r>
            <w:proofErr w:type="spellEnd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>song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</w:t>
            </w:r>
          </w:p>
        </w:tc>
        <w:tc>
          <w:tcPr>
            <w:tcW w:w="357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647235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Hello.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/ Hi. /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Good morning.</w:t>
            </w:r>
          </w:p>
          <w:p w14:paraId="42248B6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How are you? – I’m fine, thanks / thank you. </w:t>
            </w:r>
          </w:p>
          <w:p w14:paraId="0F05392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What’s your name? – My name is …</w:t>
            </w:r>
          </w:p>
          <w:p w14:paraId="566F3AC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What do you like? – I like … And you?</w:t>
            </w:r>
          </w:p>
          <w:p w14:paraId="042DDBE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Who is it?</w:t>
            </w:r>
          </w:p>
          <w:p w14:paraId="6E5AD67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can see …</w:t>
            </w:r>
          </w:p>
          <w:p w14:paraId="2DE22BA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boy, girl,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children</w:t>
            </w:r>
          </w:p>
          <w:p w14:paraId="58B1AE4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basketball, computer game, inline</w:t>
            </w:r>
          </w:p>
          <w:p w14:paraId="33771F3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skating,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picture,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singing,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skateboard,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tennis</w:t>
            </w:r>
          </w:p>
        </w:tc>
        <w:tc>
          <w:tcPr>
            <w:tcW w:w="402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7BF4BFB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Anglizismen in der deutschen Sprache erkennen</w:t>
            </w:r>
          </w:p>
          <w:p w14:paraId="776BC7A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Typische Gruß- und Höflichkeits</w:t>
            </w:r>
            <w:r w:rsidRPr="00C51B43">
              <w:rPr>
                <w:rFonts w:ascii="Calibri" w:hAnsi="Calibri" w:cs="Calibri"/>
                <w:sz w:val="18"/>
                <w:szCs w:val="18"/>
              </w:rPr>
              <w:softHyphen/>
              <w:t>formeln verwenden</w:t>
            </w:r>
          </w:p>
          <w:p w14:paraId="7CD7AC1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Classroom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phrases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8F18E0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im Hörtext </w:t>
            </w:r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 xml:space="preserve">Who </w:t>
            </w:r>
            <w:proofErr w:type="spellStart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>is</w:t>
            </w:r>
            <w:proofErr w:type="spellEnd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>it</w:t>
            </w:r>
            <w:proofErr w:type="spellEnd"/>
            <w:r w:rsidRPr="00C51B43">
              <w:rPr>
                <w:rStyle w:val="11Flietextitalic10Flietext"/>
                <w:rFonts w:ascii="Calibri" w:hAnsi="Calibri" w:cs="Calibri"/>
                <w:iCs/>
                <w:sz w:val="18"/>
                <w:szCs w:val="18"/>
              </w:rPr>
              <w:t>?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  <w:tr w:rsidR="00031D10" w:rsidRPr="00C51B43" w14:paraId="09711B99" w14:textId="77777777" w:rsidTr="002C7677">
        <w:trPr>
          <w:trHeight w:hRule="exact" w:val="3225"/>
        </w:trPr>
        <w:tc>
          <w:tcPr>
            <w:tcW w:w="147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578AE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3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F7960F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2: Colours and numbers</w:t>
            </w:r>
          </w:p>
          <w:p w14:paraId="4E8AC14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3C255B7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6, 7</w:t>
            </w:r>
          </w:p>
          <w:p w14:paraId="0032D78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5, 6</w:t>
            </w:r>
          </w:p>
          <w:p w14:paraId="3983DE3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32 – 47</w:t>
            </w:r>
          </w:p>
        </w:tc>
        <w:tc>
          <w:tcPr>
            <w:tcW w:w="413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2F1B5D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(TPR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Show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something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…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5DD9954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Höraufgaben heraushören </w:t>
            </w:r>
          </w:p>
          <w:p w14:paraId="7F40AA0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Mr Blue und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Mrs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Yellow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lesen und verstehen, wesentliche Aussagen entnehmen</w:t>
            </w:r>
          </w:p>
          <w:p w14:paraId="6EC76AD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Nach der Farbe von Dingen fragen</w:t>
            </w:r>
          </w:p>
          <w:p w14:paraId="735B939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Einzelne Wörter lautrichtig vorlesen</w:t>
            </w:r>
          </w:p>
          <w:p w14:paraId="1B3A436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Sally’s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rhyme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vortragen </w:t>
            </w:r>
          </w:p>
          <w:p w14:paraId="253892C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colours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57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6636CE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colour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is it? – It’s …</w:t>
            </w:r>
          </w:p>
          <w:p w14:paraId="2F56A66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What’s your telephone number? –</w:t>
            </w:r>
          </w:p>
          <w:p w14:paraId="2A39886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My telephone number is …</w:t>
            </w:r>
          </w:p>
          <w:p w14:paraId="7C32442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black, blue, brown, green, grey,</w:t>
            </w:r>
          </w:p>
          <w:p w14:paraId="2F6DBEF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orange, pink,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purple,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red, white,</w:t>
            </w:r>
          </w:p>
          <w:p w14:paraId="2043330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yellow</w:t>
            </w:r>
          </w:p>
          <w:p w14:paraId="4D09DA6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one, two, three, four, five, six, seven, eight, nine, ten</w:t>
            </w:r>
          </w:p>
        </w:tc>
        <w:tc>
          <w:tcPr>
            <w:tcW w:w="402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E0C7E1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In einer Begrüßungssituation typische Gruß- und Höflichkeitsformeln verwenden. </w:t>
            </w:r>
          </w:p>
          <w:p w14:paraId="104E9FB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Aufmerksam zuhören, um eine Information herauszuhören</w:t>
            </w:r>
          </w:p>
          <w:p w14:paraId="3352C58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Wortschatz üben und sichern</w:t>
            </w:r>
          </w:p>
        </w:tc>
      </w:tr>
    </w:tbl>
    <w:p w14:paraId="22954DC6" w14:textId="77777777" w:rsidR="00031D10" w:rsidRDefault="00031D10" w:rsidP="00FD78DF">
      <w:pPr>
        <w:pStyle w:val="Formatvorlage1Tabellenkopf10PtLinks02cm"/>
      </w:pPr>
    </w:p>
    <w:p w14:paraId="1AA9FD0E" w14:textId="77777777" w:rsidR="00FD78DF" w:rsidRDefault="00FD78DF" w:rsidP="00FD78DF">
      <w:pPr>
        <w:rPr>
          <w:rFonts w:ascii="Calibri" w:hAnsi="Calibri"/>
          <w:b/>
          <w:bCs/>
          <w:sz w:val="19"/>
          <w:szCs w:val="20"/>
          <w:lang w:val="fr-FR" w:eastAsia="ja-JP"/>
        </w:rPr>
      </w:pPr>
    </w:p>
    <w:p w14:paraId="566C8B91" w14:textId="4CBCB266" w:rsidR="00FD78DF" w:rsidRDefault="00FD78DF" w:rsidP="00FD78DF">
      <w:pPr>
        <w:pStyle w:val="Formatvorlage1Tabellenkopf10PtLinks02cm"/>
      </w:pPr>
      <w:r>
        <w:tab/>
      </w:r>
    </w:p>
    <w:p w14:paraId="533C759A" w14:textId="1D331BC2" w:rsidR="00FD78DF" w:rsidRPr="00FD78DF" w:rsidRDefault="00FD78DF" w:rsidP="00FD78DF">
      <w:pPr>
        <w:tabs>
          <w:tab w:val="left" w:pos="6165"/>
        </w:tabs>
        <w:rPr>
          <w:lang w:val="fr-FR" w:eastAsia="ja-JP"/>
        </w:rPr>
        <w:sectPr w:rsidR="00FD78DF" w:rsidRPr="00FD78DF" w:rsidSect="00A232BA">
          <w:footerReference w:type="default" r:id="rId15"/>
          <w:pgSz w:w="16840" w:h="11920" w:orient="landscape"/>
          <w:pgMar w:top="1021" w:right="851" w:bottom="567" w:left="1134" w:header="0" w:footer="454" w:gutter="0"/>
          <w:cols w:space="720" w:equalWidth="0">
            <w:col w:w="14689"/>
          </w:cols>
          <w:noEndnote/>
          <w:docGrid w:linePitch="326"/>
        </w:sectPr>
      </w:pPr>
      <w:r>
        <w:rPr>
          <w:lang w:val="fr-FR" w:eastAsia="ja-JP"/>
        </w:rPr>
        <w:tab/>
      </w: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1577"/>
        <w:gridCol w:w="4263"/>
        <w:gridCol w:w="3678"/>
        <w:gridCol w:w="3649"/>
      </w:tblGrid>
      <w:tr w:rsidR="00031D10" w:rsidRPr="00C51B43" w14:paraId="09E2E540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178778D" w14:textId="77777777" w:rsidR="00031D10" w:rsidRPr="00FD78DF" w:rsidRDefault="00031D10" w:rsidP="00FD78DF">
            <w:pPr>
              <w:pStyle w:val="1Tabellenkopf"/>
            </w:pPr>
            <w:proofErr w:type="spellStart"/>
            <w:r w:rsidRPr="00FD78DF">
              <w:lastRenderedPageBreak/>
              <w:t>Unterrichts</w:t>
            </w:r>
            <w:proofErr w:type="spellEnd"/>
            <w:r w:rsidRPr="00FD78DF">
              <w:t xml:space="preserve">- </w:t>
            </w:r>
            <w:proofErr w:type="spellStart"/>
            <w:r w:rsidRPr="00FD78DF">
              <w:t>zeitraum</w:t>
            </w:r>
            <w:proofErr w:type="spellEnd"/>
          </w:p>
          <w:p w14:paraId="65CB1AE7" w14:textId="77777777" w:rsidR="00031D10" w:rsidRDefault="00031D10" w:rsidP="00FD78DF">
            <w:pPr>
              <w:pStyle w:val="1Tabellenkopf"/>
            </w:pPr>
          </w:p>
          <w:p w14:paraId="158F3790" w14:textId="3FCAE54A" w:rsidR="00980BC9" w:rsidRPr="00FD78DF" w:rsidRDefault="00980BC9" w:rsidP="00FD78DF">
            <w:pPr>
              <w:pStyle w:val="1Tabellenkopf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25352E6" w14:textId="77777777" w:rsidR="00031D10" w:rsidRPr="00FD78DF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Kapitel</w:t>
            </w:r>
            <w:proofErr w:type="spellEnd"/>
          </w:p>
          <w:p w14:paraId="41A01540" w14:textId="77777777" w:rsidR="00031D10" w:rsidRPr="00FD78DF" w:rsidRDefault="00031D10" w:rsidP="00A11E9E">
            <w:pPr>
              <w:pStyle w:val="1Tabellenkopf"/>
              <w:spacing w:line="276" w:lineRule="auto"/>
            </w:pPr>
          </w:p>
          <w:p w14:paraId="355C0DF8" w14:textId="77777777" w:rsidR="00031D10" w:rsidRPr="00FD78DF" w:rsidRDefault="00031D10" w:rsidP="00A11E9E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790B524" w14:textId="77777777" w:rsidR="00031D10" w:rsidRPr="00FD78DF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Kommunikative</w:t>
            </w:r>
            <w:proofErr w:type="spellEnd"/>
            <w:r w:rsidRPr="00FD78DF">
              <w:t xml:space="preserve"> </w:t>
            </w:r>
            <w:proofErr w:type="spellStart"/>
            <w:r w:rsidRPr="00FD78DF">
              <w:t>Kompetenz</w:t>
            </w:r>
            <w:proofErr w:type="spellEnd"/>
          </w:p>
          <w:p w14:paraId="7581FBF1" w14:textId="77777777" w:rsidR="00031D10" w:rsidRPr="00FD78DF" w:rsidRDefault="00031D10" w:rsidP="00A11E9E">
            <w:pPr>
              <w:pStyle w:val="1Tabellenkopf"/>
              <w:spacing w:line="276" w:lineRule="auto"/>
            </w:pPr>
          </w:p>
          <w:p w14:paraId="16AB52E6" w14:textId="77777777" w:rsidR="00031D10" w:rsidRPr="00FD78DF" w:rsidRDefault="00031D10" w:rsidP="00A11E9E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8A6B09E" w14:textId="77777777" w:rsidR="007F77D8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Redemittel</w:t>
            </w:r>
            <w:proofErr w:type="spellEnd"/>
          </w:p>
          <w:p w14:paraId="67479DE3" w14:textId="2DD29715" w:rsidR="00031D10" w:rsidRPr="00FD78DF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Wortschatz</w:t>
            </w:r>
            <w:proofErr w:type="spellEnd"/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2FB3782" w14:textId="77777777" w:rsidR="00513BF6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Interkulturelle</w:t>
            </w:r>
            <w:proofErr w:type="spellEnd"/>
            <w:r w:rsidRPr="00FD78DF">
              <w:t xml:space="preserve"> </w:t>
            </w:r>
            <w:proofErr w:type="spellStart"/>
            <w:r w:rsidRPr="00FD78DF">
              <w:t>Kompetenz</w:t>
            </w:r>
            <w:proofErr w:type="spellEnd"/>
            <w:r w:rsidRPr="00FD78DF">
              <w:t xml:space="preserve"> </w:t>
            </w:r>
          </w:p>
          <w:p w14:paraId="7CA9B24C" w14:textId="77777777" w:rsidR="00513BF6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Methodische</w:t>
            </w:r>
            <w:proofErr w:type="spellEnd"/>
            <w:r w:rsidRPr="00FD78DF">
              <w:t xml:space="preserve"> </w:t>
            </w:r>
            <w:proofErr w:type="spellStart"/>
            <w:r w:rsidRPr="00FD78DF">
              <w:t>Kompetenz</w:t>
            </w:r>
            <w:proofErr w:type="spellEnd"/>
            <w:r w:rsidRPr="00FD78DF">
              <w:t xml:space="preserve"> </w:t>
            </w:r>
          </w:p>
          <w:p w14:paraId="4180EBCD" w14:textId="5A8D6006" w:rsidR="00031D10" w:rsidRPr="00FD78DF" w:rsidRDefault="00031D10" w:rsidP="00A11E9E">
            <w:pPr>
              <w:pStyle w:val="1Tabellenkopf"/>
              <w:spacing w:line="276" w:lineRule="auto"/>
            </w:pPr>
            <w:proofErr w:type="spellStart"/>
            <w:r w:rsidRPr="00FD78DF">
              <w:t>Sprachmittlung</w:t>
            </w:r>
            <w:proofErr w:type="spellEnd"/>
          </w:p>
        </w:tc>
      </w:tr>
      <w:tr w:rsidR="00031D10" w:rsidRPr="00C51B43" w14:paraId="6248911B" w14:textId="77777777" w:rsidTr="002C7677">
        <w:trPr>
          <w:trHeight w:hRule="exact" w:val="3938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81908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5937C4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3: At school</w:t>
            </w:r>
          </w:p>
          <w:p w14:paraId="6614018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288B0E9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8, 9</w:t>
            </w:r>
          </w:p>
          <w:p w14:paraId="79BC082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7, 8</w:t>
            </w:r>
          </w:p>
          <w:p w14:paraId="3D90C03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48–68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29E85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(TPR zu Präpositionen) </w:t>
            </w:r>
          </w:p>
          <w:p w14:paraId="63C3824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Sally’s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school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things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heraushören </w:t>
            </w:r>
          </w:p>
          <w:p w14:paraId="5E6A105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Schriftliche Arbeitsanweisungen lesen und verstehen</w:t>
            </w:r>
          </w:p>
          <w:p w14:paraId="2601FA6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Abbildungen zu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School in England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beschreiben</w:t>
            </w:r>
          </w:p>
          <w:p w14:paraId="34F0139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Nach unbekannten Wörtern fragen</w:t>
            </w:r>
          </w:p>
          <w:p w14:paraId="792D51D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school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things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AA97CD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I’ve got a … </w:t>
            </w:r>
          </w:p>
          <w:p w14:paraId="33275F4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I’m in class …</w:t>
            </w:r>
          </w:p>
          <w:p w14:paraId="087F2DD1" w14:textId="77777777" w:rsidR="00031D10" w:rsidRPr="002A4D4B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2A4D4B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 go to … School.</w:t>
            </w:r>
          </w:p>
          <w:p w14:paraId="120D6A8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My teacher is </w:t>
            </w: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Mrs</w:t>
            </w:r>
            <w:proofErr w:type="spellEnd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Mr</w:t>
            </w:r>
            <w:proofErr w:type="spellEnd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…</w:t>
            </w:r>
          </w:p>
          <w:p w14:paraId="27BD122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What about you?</w:t>
            </w:r>
          </w:p>
          <w:p w14:paraId="1B6DB90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Classroom phrases</w:t>
            </w:r>
          </w:p>
          <w:p w14:paraId="5B604C7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(black) board, book, class, classroom,</w:t>
            </w:r>
          </w:p>
          <w:p w14:paraId="18621B9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computer, folder, glue stick,</w:t>
            </w:r>
          </w:p>
          <w:p w14:paraId="06C8553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lollipop lady,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pen, pencil,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pencil case, pencil, sharpener, pupil,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rubber,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ruler,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school, schoolbag,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school things, school </w:t>
            </w:r>
          </w:p>
          <w:p w14:paraId="4E79895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uniform, (a pair of) scissors,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teacher</w:t>
            </w:r>
          </w:p>
          <w:p w14:paraId="2796226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in, on, </w:t>
            </w: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under</w:t>
            </w:r>
            <w:proofErr w:type="spellEnd"/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45B2767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6A76F9F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Zielkultur mit der eigenen vergleichen, Gemeinsamkeiten und Unterschiede beschreiben</w:t>
            </w:r>
          </w:p>
          <w:p w14:paraId="71611B1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Gestik und Mimik achten, um Inhalte und die Bedeutung neuer Wörter zu erschließen </w:t>
            </w:r>
          </w:p>
          <w:p w14:paraId="3558A2A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  <w:p w14:paraId="24640F1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Lern- und Arbeitstechniken anwenden</w:t>
            </w:r>
          </w:p>
          <w:p w14:paraId="2DA306C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Bildwörterbuch und Medien benutzen</w:t>
            </w:r>
          </w:p>
        </w:tc>
      </w:tr>
      <w:tr w:rsidR="00031D10" w:rsidRPr="00C51B43" w14:paraId="58110DFE" w14:textId="77777777" w:rsidTr="002C7677">
        <w:trPr>
          <w:trHeight w:hRule="exact" w:val="2445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4F3A03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  <w:p w14:paraId="6156049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3BFA1D6C" w14:textId="51600868" w:rsidR="00031D10" w:rsidRPr="00C51B43" w:rsidRDefault="00E353DD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75648" behindDoc="1" locked="1" layoutInCell="1" allowOverlap="1" wp14:anchorId="6C2F6A33" wp14:editId="0C2137FA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Square wrapText="bothSides"/>
                  <wp:docPr id="11" name="Grafik 11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5477D8C" w14:textId="77777777" w:rsidR="00031D10" w:rsidRPr="0045735F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en-US"/>
              </w:rPr>
            </w:pPr>
            <w:r w:rsidRPr="0045735F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4: Body and feelings</w:t>
            </w:r>
            <w:r w:rsidRPr="0045735F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(</w:t>
            </w:r>
            <w:proofErr w:type="spellStart"/>
            <w:r w:rsidRPr="0045735F">
              <w:rPr>
                <w:rFonts w:ascii="Calibri" w:hAnsi="Calibri" w:cs="Calibri"/>
                <w:color w:val="C00000"/>
                <w:sz w:val="18"/>
                <w:szCs w:val="18"/>
              </w:rPr>
              <w:t>Thema</w:t>
            </w:r>
            <w:proofErr w:type="spellEnd"/>
            <w:r w:rsidRPr="0045735F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Body) </w:t>
            </w:r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en-US"/>
              </w:rPr>
              <w:t>PB S. 11, 12, 14, 15</w:t>
            </w:r>
          </w:p>
          <w:p w14:paraId="22A81803" w14:textId="77777777" w:rsidR="00031D10" w:rsidRPr="0045735F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</w:pPr>
            <w:proofErr w:type="spellStart"/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ActB</w:t>
            </w:r>
            <w:proofErr w:type="spellEnd"/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 xml:space="preserve"> S. 9, 10</w:t>
            </w:r>
          </w:p>
          <w:p w14:paraId="25ADEEC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LM S. 69 – 78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CAD166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 Handlungsanweisungen verstehen und darauf reagieren (TPR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Get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up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, Susan!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741B21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Comic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Ouch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!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lesen und verstehen,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wesentliche Aussagen entnehmen </w:t>
            </w:r>
          </w:p>
          <w:p w14:paraId="6E5A883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body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22911C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arm, body, ear, eye, face, finger, </w:t>
            </w:r>
          </w:p>
          <w:p w14:paraId="1C9BF11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foot – feet, hair, hand, head, knee,</w:t>
            </w:r>
          </w:p>
          <w:p w14:paraId="257D95A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leg, mouth, nose, shoulder, toe,</w:t>
            </w:r>
          </w:p>
          <w:p w14:paraId="5DE27F9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tooth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teeth</w:t>
            </w:r>
            <w:proofErr w:type="spellEnd"/>
          </w:p>
          <w:p w14:paraId="55454A2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3A778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Spielregeln von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Snakes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ladders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aus dem Englischen ins Deutsche übertragen. </w:t>
            </w:r>
          </w:p>
          <w:p w14:paraId="0408938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einen elementaren Wortschatz in Schrift und Laut einprägen</w:t>
            </w:r>
          </w:p>
        </w:tc>
      </w:tr>
    </w:tbl>
    <w:p w14:paraId="2152A297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0C0FCC52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A34421C" w14:textId="77777777" w:rsidR="00031D10" w:rsidRPr="00C51B43" w:rsidRDefault="00031D10" w:rsidP="00FD78DF">
            <w:pPr>
              <w:pStyle w:val="1Tabellenkopf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41D92269" w14:textId="77777777" w:rsidR="00031D10" w:rsidRPr="00C51B43" w:rsidRDefault="00031D10" w:rsidP="00FD78DF">
            <w:pPr>
              <w:pStyle w:val="1Tabellenkopf"/>
              <w:ind w:left="0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209E1E6" w14:textId="77777777" w:rsidR="00031D10" w:rsidRPr="00C51B43" w:rsidRDefault="00031D10" w:rsidP="00B01F84">
            <w:pPr>
              <w:pStyle w:val="1Tabellenkopf"/>
              <w:spacing w:line="276" w:lineRule="auto"/>
            </w:pPr>
            <w:r w:rsidRPr="00C51B43">
              <w:t>Kapitel</w:t>
            </w:r>
          </w:p>
          <w:p w14:paraId="102C0089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031D424B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484E568" w14:textId="77777777" w:rsidR="00031D10" w:rsidRPr="00C51B43" w:rsidRDefault="00031D10" w:rsidP="00B01F84">
            <w:pPr>
              <w:pStyle w:val="1Tabellenkopf"/>
              <w:spacing w:line="276" w:lineRule="auto"/>
            </w:pPr>
            <w:r w:rsidRPr="00C51B43">
              <w:t>Kommunikative Kompetenz</w:t>
            </w:r>
          </w:p>
          <w:p w14:paraId="49617610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3AFB25E5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AE9186C" w14:textId="77777777" w:rsidR="00B01F84" w:rsidRDefault="00031D10" w:rsidP="00B01F84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4FD3D3EF" w14:textId="52BBC2F1" w:rsidR="00B01F84" w:rsidRPr="00C51B43" w:rsidRDefault="00031D10" w:rsidP="00B01F84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5BAEBE2A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8FE9F50" w14:textId="77777777" w:rsidR="0045735F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4257C149" w14:textId="77777777" w:rsidR="0045735F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59C23FA0" w14:textId="5B32AE5B" w:rsidR="00031D10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6BA6A725" w14:textId="77777777" w:rsidTr="002C7677">
        <w:trPr>
          <w:trHeight w:hRule="exact" w:val="4525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1E2E8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1EC72A7" w14:textId="77777777" w:rsidR="00031D10" w:rsidRPr="0045735F" w:rsidRDefault="00031D10" w:rsidP="00FD78DF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45735F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18: Happy Halloween</w:t>
            </w:r>
          </w:p>
          <w:p w14:paraId="66F71036" w14:textId="77777777" w:rsidR="00031D10" w:rsidRPr="0045735F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2F35D385" w14:textId="77777777" w:rsidR="00031D10" w:rsidRPr="0045735F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en-US"/>
              </w:rPr>
            </w:pPr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en-US"/>
              </w:rPr>
              <w:t>PB S. 42,43</w:t>
            </w:r>
          </w:p>
          <w:p w14:paraId="3F004F03" w14:textId="77777777" w:rsidR="00031D10" w:rsidRPr="0045735F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</w:pPr>
            <w:proofErr w:type="spellStart"/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ActB</w:t>
            </w:r>
            <w:proofErr w:type="spellEnd"/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 xml:space="preserve"> S. 37</w:t>
            </w:r>
          </w:p>
          <w:p w14:paraId="09E3FAB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45735F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LM S. 291 – 301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14E83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Handlungsanweisungen verstehen und darauf reagieren. (TPR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Stand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up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if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...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5F1C406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Einzelheiten aus dem Lied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Halloween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tonight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heraushören </w:t>
            </w:r>
          </w:p>
          <w:p w14:paraId="59DF3D0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der Geschichte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Emily’s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costume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erfassen </w:t>
            </w:r>
          </w:p>
          <w:p w14:paraId="64361E2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Bekannte Wörter lesen</w:t>
            </w:r>
          </w:p>
          <w:p w14:paraId="0B3060E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Cartoon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Rush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hour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verstehen, wesentliche Aussagen entnehmen </w:t>
            </w:r>
          </w:p>
          <w:p w14:paraId="5A01DBA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Abbildungen der Geschichte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Emily’s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costume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beschreiben</w:t>
            </w:r>
          </w:p>
          <w:p w14:paraId="1455555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Persönliches erzählen</w:t>
            </w:r>
          </w:p>
          <w:p w14:paraId="28B6B34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Das Rollenspiel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Emily’s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costume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auswendig und klanggestaltend vortragen</w:t>
            </w:r>
          </w:p>
          <w:p w14:paraId="0407B29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Halloween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5BD70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Happy Halloween!</w:t>
            </w:r>
          </w:p>
          <w:p w14:paraId="7C54DE8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It’s eight (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o’ clock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).</w:t>
            </w:r>
          </w:p>
          <w:p w14:paraId="5EEA3A6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Trick or treat!</w:t>
            </w:r>
          </w:p>
          <w:p w14:paraId="5ACFA5B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There’s …</w:t>
            </w:r>
          </w:p>
          <w:p w14:paraId="6B16041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bat, broom, costume, dark, door,</w:t>
            </w:r>
          </w:p>
          <w:p w14:paraId="46A8150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ghost,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Halloween,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hat, house, to knock,</w:t>
            </w:r>
          </w:p>
          <w:p w14:paraId="393AFD8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monster, moon, night, pumpkin, </w:t>
            </w:r>
          </w:p>
          <w:p w14:paraId="271C7A3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shake, skeleton, star,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sweets,</w:t>
            </w:r>
          </w:p>
          <w:p w14:paraId="0A8A1C0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wing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witch</w:t>
            </w:r>
            <w:proofErr w:type="spellEnd"/>
          </w:p>
          <w:p w14:paraId="6F60FB6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  <w:p w14:paraId="769A4CC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187F5EF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696AA48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Aufmerksam zuhören, um eine Information herauszuhören</w:t>
            </w:r>
          </w:p>
          <w:p w14:paraId="3B37EDB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 Gestik, Mimik und Kontext achten, um Inhalte oder die Bedeutung neuer Wörter zu erschließen</w:t>
            </w:r>
          </w:p>
        </w:tc>
      </w:tr>
      <w:tr w:rsidR="00031D10" w:rsidRPr="00C51B43" w14:paraId="55B73701" w14:textId="77777777" w:rsidTr="002C7677">
        <w:trPr>
          <w:trHeight w:hRule="exact" w:val="567"/>
        </w:trPr>
        <w:tc>
          <w:tcPr>
            <w:tcW w:w="14596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  <w:vAlign w:val="center"/>
          </w:tcPr>
          <w:p w14:paraId="73671C57" w14:textId="77777777" w:rsidR="00031D10" w:rsidRPr="00C51B43" w:rsidRDefault="00031D10" w:rsidP="00FD78DF">
            <w:pPr>
              <w:pStyle w:val="Phase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2. Phase: Herbstferien bis Weihnachten (ca. 7–8 Wochen)</w:t>
            </w:r>
          </w:p>
        </w:tc>
      </w:tr>
      <w:tr w:rsidR="00031D10" w:rsidRPr="00C51B43" w14:paraId="7F7E3687" w14:textId="77777777" w:rsidTr="002C7677">
        <w:trPr>
          <w:trHeight w:hRule="exact" w:val="2192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0C615E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421D8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4: Body and feelings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Thema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Feelings)</w:t>
            </w:r>
          </w:p>
          <w:p w14:paraId="55736DE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484D0B9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PB S. 13</w:t>
            </w:r>
          </w:p>
          <w:p w14:paraId="4EC3832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S. 11, 12</w:t>
            </w:r>
          </w:p>
          <w:p w14:paraId="3D8BC92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LM S. 78 – 90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B0064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der Geschichte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Glad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monster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sad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monster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erfassen </w:t>
            </w:r>
          </w:p>
          <w:p w14:paraId="19ECAA7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Nach dem Befinden fragen</w:t>
            </w:r>
          </w:p>
          <w:p w14:paraId="2754F35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Befinden ausdrücken</w:t>
            </w:r>
          </w:p>
          <w:p w14:paraId="0109505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Persönliches erzählen</w:t>
            </w:r>
          </w:p>
          <w:p w14:paraId="5D5AEDD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Das Lied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If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you’re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happy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464519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How do you feel? –</w:t>
            </w:r>
          </w:p>
          <w:p w14:paraId="1799E68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I’m angry/fine/happy.</w:t>
            </w:r>
          </w:p>
          <w:p w14:paraId="062E253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I’m okay.</w:t>
            </w:r>
          </w:p>
          <w:p w14:paraId="335548E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I’m sorry</w:t>
            </w:r>
          </w:p>
          <w:p w14:paraId="69D99A2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angry, fine, happy, to know, sad,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scared,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they,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tired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BFCCAA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 Gestik, Mimik und Kontext achten, um Inhalte zu erschließen</w:t>
            </w:r>
          </w:p>
          <w:p w14:paraId="0BF635E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einen elementaren Wortschatz in Schrift und Laut einprägen</w:t>
            </w:r>
          </w:p>
        </w:tc>
      </w:tr>
    </w:tbl>
    <w:p w14:paraId="27FEDCEB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52CB5910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76DF138" w14:textId="77777777" w:rsidR="00031D10" w:rsidRPr="00C51B43" w:rsidRDefault="00031D10" w:rsidP="00513BF6">
            <w:pPr>
              <w:pStyle w:val="1Tabellenkopf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4FCBE6FB" w14:textId="77777777" w:rsidR="00031D10" w:rsidRPr="00C51B43" w:rsidRDefault="00031D10" w:rsidP="00513BF6">
            <w:pPr>
              <w:pStyle w:val="1Tabellenkopf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C690BEA" w14:textId="77777777" w:rsidR="00031D10" w:rsidRPr="00C51B43" w:rsidRDefault="00031D10" w:rsidP="00B01F84">
            <w:pPr>
              <w:pStyle w:val="1Tabellenkopf"/>
              <w:spacing w:line="276" w:lineRule="auto"/>
            </w:pPr>
            <w:r w:rsidRPr="00C51B43">
              <w:t>Kapitel</w:t>
            </w:r>
          </w:p>
          <w:p w14:paraId="44FAFCF4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6BC6FA86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B85D75F" w14:textId="77777777" w:rsidR="00031D10" w:rsidRPr="00C51B43" w:rsidRDefault="00031D10" w:rsidP="00B01F84">
            <w:pPr>
              <w:pStyle w:val="1Tabellenkopf"/>
              <w:spacing w:line="276" w:lineRule="auto"/>
            </w:pPr>
            <w:r w:rsidRPr="00C51B43">
              <w:t>Kommunikative Kompetenz</w:t>
            </w:r>
          </w:p>
          <w:p w14:paraId="68A4388B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7F1A0EF3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5CAFE57" w14:textId="77777777" w:rsidR="00B01F84" w:rsidRDefault="00031D10" w:rsidP="00B01F84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49BC95E6" w14:textId="578BFB36" w:rsidR="00031D10" w:rsidRPr="00C51B43" w:rsidRDefault="00031D10" w:rsidP="00B01F84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62CF7278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7C9B8E7" w14:textId="77777777" w:rsidR="002B5AB4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4E2B1F18" w14:textId="77777777" w:rsidR="002B5AB4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4B673E3C" w14:textId="10C77047" w:rsidR="00031D10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2F0738DB" w14:textId="77777777" w:rsidTr="002C7677">
        <w:trPr>
          <w:trHeight w:hRule="exact" w:val="3654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24AFC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2–3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0782D8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5: Toys</w:t>
            </w:r>
          </w:p>
          <w:p w14:paraId="5D774B6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4495044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PB S. 16, 17</w:t>
            </w:r>
          </w:p>
          <w:p w14:paraId="23D1679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S. 13, 14</w:t>
            </w:r>
          </w:p>
          <w:p w14:paraId="3380D3B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LM S. 91 – 102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047F47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fish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who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could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wish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heraushören </w:t>
            </w:r>
          </w:p>
          <w:p w14:paraId="137A6E4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Tim’s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wish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list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verstehen, wesentliche Aussagen entnehmen</w:t>
            </w:r>
          </w:p>
          <w:p w14:paraId="5AE51C6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Nach Wünschen fragen</w:t>
            </w:r>
          </w:p>
          <w:p w14:paraId="227FF61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Eigene Wünsche formulieren</w:t>
            </w:r>
          </w:p>
          <w:p w14:paraId="220F785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Einzelne Wörter lautrichtig vorlesen</w:t>
            </w:r>
          </w:p>
          <w:p w14:paraId="468861B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toys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91AA27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How much is …? – The … is … pounds. / </w:t>
            </w:r>
          </w:p>
          <w:p w14:paraId="0DD6C2E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How much is it? – It’s … pounds.</w:t>
            </w:r>
          </w:p>
          <w:p w14:paraId="02FF3F6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Susan/Tim wants …</w:t>
            </w:r>
          </w:p>
          <w:p w14:paraId="153124F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big, bike,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(racing)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car,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castle, children, computer game, doll, fish,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football,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1963246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guitar, helicopter, helmet,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horse, small,</w:t>
            </w:r>
          </w:p>
          <w:p w14:paraId="0B78F8D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spaceship, teddy bear, to want, to </w:t>
            </w:r>
          </w:p>
          <w:p w14:paraId="3AEDF22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wish (for) </w:t>
            </w:r>
          </w:p>
          <w:p w14:paraId="557034B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numbers 11 – 20, 30, 40, 50, 60, 70, 80, 90, 100</w:t>
            </w:r>
          </w:p>
          <w:p w14:paraId="4CA302D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British,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euro (€),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money, penny – pence,</w:t>
            </w:r>
          </w:p>
          <w:p w14:paraId="24B0819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pound</w:t>
            </w:r>
            <w:proofErr w:type="spellEnd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(£)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226954E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3DEA045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  <w:p w14:paraId="55B57E2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Bildwörterbuch für eigene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wish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list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benutzten</w:t>
            </w:r>
          </w:p>
          <w:p w14:paraId="2EB69F3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in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fish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who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could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wish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  <w:tr w:rsidR="00031D10" w:rsidRPr="00C51B43" w14:paraId="2FBF0BCB" w14:textId="77777777" w:rsidTr="002C7677">
        <w:trPr>
          <w:trHeight w:hRule="exact" w:val="3225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31CF9A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9A2828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6: Clothes</w:t>
            </w:r>
          </w:p>
          <w:p w14:paraId="7A76C02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38B7423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PB S. 18, 19</w:t>
            </w:r>
          </w:p>
          <w:p w14:paraId="6974C12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S. 15, 16</w:t>
            </w:r>
          </w:p>
          <w:p w14:paraId="3F22C85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LM S. 103 – 121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346C7CE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(TPR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Let’s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get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dressed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4100BF2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Sally 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snow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erfassen</w:t>
            </w:r>
          </w:p>
          <w:p w14:paraId="54B2F49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Arbeitsanweisungen in der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Clothes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rally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lesen und verstehen.</w:t>
            </w:r>
          </w:p>
          <w:p w14:paraId="705E3D7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Abbildungen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Sally 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snow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beschreiben</w:t>
            </w:r>
          </w:p>
          <w:p w14:paraId="6A69CF2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Nach unbekannten Wörtern fragen </w:t>
            </w:r>
          </w:p>
          <w:p w14:paraId="783E11C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clothes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03C884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For my summer/winter holidays, </w:t>
            </w:r>
          </w:p>
          <w:p w14:paraId="2D452A9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pack …</w:t>
            </w:r>
          </w:p>
          <w:p w14:paraId="517ED28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like your … because it’s …</w:t>
            </w:r>
          </w:p>
          <w:p w14:paraId="09600CD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Sally puts on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her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… / takes off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her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…</w:t>
            </w:r>
          </w:p>
          <w:p w14:paraId="44DA697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boots, cap, coat,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dress,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gloves,</w:t>
            </w:r>
          </w:p>
          <w:p w14:paraId="0A0D5C7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jacket,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jeans, pullover,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scarf,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shirt,</w:t>
            </w:r>
          </w:p>
          <w:p w14:paraId="3DA01CD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shoes,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shorts, skirt, socks, trousers, </w:t>
            </w:r>
          </w:p>
          <w:p w14:paraId="427F2A0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T-shirt, woolly hat </w:t>
            </w:r>
          </w:p>
          <w:p w14:paraId="237BA0F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to put on, to take off, to wear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DBD2F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zum Lern- und Arbeitsprozess äußern</w:t>
            </w:r>
          </w:p>
          <w:p w14:paraId="04392B6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richtige Schreibweise von Wörtern anhand eigener Vorlagen überprüfen</w:t>
            </w:r>
          </w:p>
          <w:p w14:paraId="2042771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einen elementaren Wortschatz in Schrift und Laut einprägen, Wortschatz üben und sichern</w:t>
            </w:r>
          </w:p>
          <w:p w14:paraId="30E080E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Aussagen aus dem Englischen ins Deutsche übertragen</w:t>
            </w:r>
          </w:p>
        </w:tc>
      </w:tr>
    </w:tbl>
    <w:p w14:paraId="4F3442B6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76DA2613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2F02366" w14:textId="77777777" w:rsidR="00031D10" w:rsidRPr="00C51B43" w:rsidRDefault="00031D10" w:rsidP="00C91631">
            <w:pPr>
              <w:pStyle w:val="1Tabellenkopf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718ACD61" w14:textId="77777777" w:rsidR="00031D10" w:rsidRPr="00C51B43" w:rsidRDefault="00031D10" w:rsidP="00C91631">
            <w:pPr>
              <w:pStyle w:val="1Tabellenkopf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4F5ED75" w14:textId="77777777" w:rsidR="00031D10" w:rsidRPr="00C51B43" w:rsidRDefault="00031D10" w:rsidP="00B01F84">
            <w:pPr>
              <w:pStyle w:val="1Tabellenkopf"/>
              <w:spacing w:line="276" w:lineRule="auto"/>
            </w:pPr>
            <w:r w:rsidRPr="00C51B43">
              <w:t>Kapitel</w:t>
            </w:r>
          </w:p>
          <w:p w14:paraId="19A39F03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3517F328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2D820CB" w14:textId="77777777" w:rsidR="00031D10" w:rsidRPr="00C51B43" w:rsidRDefault="00031D10" w:rsidP="00B01F84">
            <w:pPr>
              <w:pStyle w:val="1Tabellenkopf"/>
              <w:spacing w:line="276" w:lineRule="auto"/>
            </w:pPr>
            <w:r w:rsidRPr="00C51B43">
              <w:t>Kommunikative Kompetenz</w:t>
            </w:r>
          </w:p>
          <w:p w14:paraId="686EEEB9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02C92D77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A53CDB9" w14:textId="77777777" w:rsidR="00B01F84" w:rsidRDefault="00031D10" w:rsidP="00B01F84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7AE1E42D" w14:textId="6BD30AD7" w:rsidR="00031D10" w:rsidRPr="00C51B43" w:rsidRDefault="00031D10" w:rsidP="00B01F84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46FB8A29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  <w:p w14:paraId="3AF02262" w14:textId="77777777" w:rsidR="00031D10" w:rsidRPr="00C51B43" w:rsidRDefault="00031D10" w:rsidP="00B01F84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F495451" w14:textId="77777777" w:rsidR="00C91631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5CF8D53E" w14:textId="77777777" w:rsidR="00C91631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2963DB20" w14:textId="6B34A05C" w:rsidR="00031D10" w:rsidRPr="002A4D4B" w:rsidRDefault="00031D10" w:rsidP="00B01F84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794C551C" w14:textId="77777777" w:rsidTr="002C7677">
        <w:trPr>
          <w:trHeight w:hRule="exact" w:val="3654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9F3A3B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2–3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DD2E74" w14:textId="77777777" w:rsidR="00031D10" w:rsidRPr="003D2D1A" w:rsidRDefault="00031D10" w:rsidP="00FD78DF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3D2D1A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19: Merry Christmas</w:t>
            </w:r>
          </w:p>
          <w:p w14:paraId="7A4BD2BB" w14:textId="77777777" w:rsidR="00031D10" w:rsidRPr="003D2D1A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49E051C9" w14:textId="77777777" w:rsidR="00031D10" w:rsidRPr="003D2D1A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3D2D1A">
              <w:rPr>
                <w:rFonts w:ascii="Calibri" w:hAnsi="Calibri" w:cs="Calibri"/>
                <w:color w:val="C00000"/>
                <w:sz w:val="18"/>
                <w:szCs w:val="18"/>
              </w:rPr>
              <w:t>PB S. 44–46</w:t>
            </w:r>
          </w:p>
          <w:p w14:paraId="3DAE748C" w14:textId="77777777" w:rsidR="00031D10" w:rsidRPr="003D2D1A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proofErr w:type="spellStart"/>
            <w:r w:rsidRPr="003D2D1A">
              <w:rPr>
                <w:rFonts w:ascii="Calibri" w:hAnsi="Calibri" w:cs="Calibri"/>
                <w:color w:val="C00000"/>
                <w:sz w:val="18"/>
                <w:szCs w:val="18"/>
              </w:rPr>
              <w:t>ActB</w:t>
            </w:r>
            <w:proofErr w:type="spellEnd"/>
            <w:r w:rsidRPr="003D2D1A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S. 39, 40,</w:t>
            </w:r>
          </w:p>
          <w:p w14:paraId="68B9E13E" w14:textId="77777777" w:rsidR="00031D10" w:rsidRPr="003D2D1A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3D2D1A">
              <w:rPr>
                <w:rFonts w:ascii="Calibri" w:hAnsi="Calibri" w:cs="Calibri"/>
                <w:color w:val="C00000"/>
                <w:sz w:val="18"/>
                <w:szCs w:val="18"/>
              </w:rPr>
              <w:t>47</w:t>
            </w:r>
          </w:p>
          <w:p w14:paraId="3E03052E" w14:textId="77777777" w:rsidR="00031D10" w:rsidRPr="003D2D1A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3D2D1A">
              <w:rPr>
                <w:rFonts w:ascii="Calibri" w:hAnsi="Calibri" w:cs="Calibri"/>
                <w:color w:val="C00000"/>
                <w:sz w:val="18"/>
                <w:szCs w:val="18"/>
              </w:rPr>
              <w:t>LM S. 302–326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4EA80A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(TPR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Christmas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0355DFA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Christmas Eve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heraushören </w:t>
            </w:r>
          </w:p>
          <w:p w14:paraId="10710B5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der Geschichte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Christmas Eve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erfassen </w:t>
            </w:r>
          </w:p>
          <w:p w14:paraId="5BCCD90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Bekannte Wörter lesen</w:t>
            </w:r>
          </w:p>
          <w:p w14:paraId="5CADD16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 für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Make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own Christmas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stocking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</w:t>
            </w:r>
          </w:p>
          <w:p w14:paraId="1346642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an Gesprächen beteiligen, dabei vertraute Wendungen und nicht-sprachliche Mittel einsetzen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E7D3E4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Merry Christmas!</w:t>
            </w:r>
          </w:p>
          <w:p w14:paraId="75CB0B4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bell, carrot, chimney, Christmas card, </w:t>
            </w:r>
          </w:p>
          <w:p w14:paraId="097C625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Christmas Eve, Christmas tree, </w:t>
            </w:r>
          </w:p>
          <w:p w14:paraId="03D531E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Father Christmas, fireplace, </w:t>
            </w:r>
          </w:p>
          <w:p w14:paraId="24E8D27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to get presents, hungry, mistletoe,</w:t>
            </w:r>
          </w:p>
          <w:p w14:paraId="12DE439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reindeer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sleigh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snowman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stocking</w:t>
            </w:r>
            <w:proofErr w:type="spellEnd"/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73D3F26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250892D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Zielkultur mit der eigenen vergleichen, Gemeinsamkeiten und Unterschiede beschreiben </w:t>
            </w:r>
          </w:p>
          <w:p w14:paraId="54F55DE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  <w:p w14:paraId="64212C8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 Gestik, Mimik und Kontext achten, um Inhalte oder die Bedeutung neuer Wörter zu erschließen</w:t>
            </w:r>
          </w:p>
          <w:p w14:paraId="67B72D28" w14:textId="7819DE91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Das Schriftbild als Gedächtnisstütze n</w:t>
            </w:r>
            <w:r w:rsidR="004A7519">
              <w:rPr>
                <w:rFonts w:ascii="Calibri" w:hAnsi="Calibri" w:cs="Calibri"/>
                <w:sz w:val="18"/>
                <w:szCs w:val="18"/>
              </w:rPr>
              <w:t>u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tzen</w:t>
            </w:r>
          </w:p>
        </w:tc>
      </w:tr>
      <w:tr w:rsidR="00031D10" w:rsidRPr="00C51B43" w14:paraId="7D2EC162" w14:textId="77777777" w:rsidTr="002C7677">
        <w:trPr>
          <w:trHeight w:hRule="exact" w:val="567"/>
        </w:trPr>
        <w:tc>
          <w:tcPr>
            <w:tcW w:w="14596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0069FD80" w14:textId="77777777" w:rsidR="00031D10" w:rsidRPr="00C51B43" w:rsidRDefault="00031D10" w:rsidP="00FD78DF">
            <w:pPr>
              <w:pStyle w:val="Phase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3. Phase: Weihnachten bis Ostern (ca. 9–12 Wochen)</w:t>
            </w:r>
          </w:p>
        </w:tc>
      </w:tr>
      <w:tr w:rsidR="00031D10" w:rsidRPr="00C51B43" w14:paraId="663573E0" w14:textId="77777777" w:rsidTr="002C7677">
        <w:trPr>
          <w:trHeight w:hRule="exact" w:val="3485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5BDBB0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2 Wochen</w:t>
            </w:r>
          </w:p>
          <w:p w14:paraId="5ABD998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  <w:p w14:paraId="36B84FB3" w14:textId="74689E25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r w:rsidR="00572AA1"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77696" behindDoc="1" locked="1" layoutInCell="1" allowOverlap="1" wp14:anchorId="6C87E08F" wp14:editId="76FCE35D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Square wrapText="bothSides"/>
                  <wp:docPr id="12" name="Grafik 12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D6569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</w:p>
          <w:p w14:paraId="54C4295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Hinweis: </w:t>
            </w:r>
          </w:p>
          <w:p w14:paraId="04736DB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Thema </w:t>
            </w:r>
          </w:p>
          <w:p w14:paraId="5B45B1C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Wochentage</w:t>
            </w:r>
          </w:p>
          <w:p w14:paraId="1BC2933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obligatorisch</w:t>
            </w: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295552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 xml:space="preserve">Unit 7: </w:t>
            </w:r>
          </w:p>
          <w:p w14:paraId="05EFB1C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Weather and days</w:t>
            </w:r>
          </w:p>
          <w:p w14:paraId="5783CA2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75EF101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PB S. 20 – 22</w:t>
            </w:r>
          </w:p>
          <w:p w14:paraId="6F49E91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S. 17 – 19</w:t>
            </w:r>
          </w:p>
          <w:p w14:paraId="01813A4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LM S. 122 – 138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A5A4E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When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can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meet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?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heraushören</w:t>
            </w:r>
          </w:p>
          <w:p w14:paraId="4EB466C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Fabel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wind and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sun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verstehen, wesentliche Aussagen entnehmen </w:t>
            </w:r>
          </w:p>
          <w:p w14:paraId="79D8717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Fragen zum Thema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weather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stellen und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beantworten </w:t>
            </w:r>
          </w:p>
          <w:p w14:paraId="7F865F8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Wochentage und Wörter zum Wortfeld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weather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</w:t>
            </w:r>
          </w:p>
          <w:p w14:paraId="610CF61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Einen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weather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forecast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949EE6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What day is it? – Today is Monday/…</w:t>
            </w:r>
          </w:p>
          <w:p w14:paraId="344ADC2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On Monday/…, I go to school/I play </w:t>
            </w:r>
          </w:p>
          <w:p w14:paraId="36EC80A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basketball/…</w:t>
            </w:r>
          </w:p>
          <w:p w14:paraId="2A0FB71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What’s the weather like? – It’s sunny/…</w:t>
            </w:r>
          </w:p>
          <w:p w14:paraId="37EFF14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On Monday/…, it’s windy/…</w:t>
            </w:r>
          </w:p>
          <w:p w14:paraId="0B09122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When can we meet? – We can meet on Monday/ …</w:t>
            </w:r>
          </w:p>
          <w:p w14:paraId="760A53A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Monday, Tuesday, Wednesday, Thursday,</w:t>
            </w:r>
          </w:p>
          <w:p w14:paraId="0539418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Friday, Saturday, Sunday</w:t>
            </w:r>
          </w:p>
          <w:p w14:paraId="0093DA0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cloudy,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cold,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foggy,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hot,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rainy, snowy, sunny, weather forecast, windy</w:t>
            </w:r>
          </w:p>
          <w:p w14:paraId="4320B77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sun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, wind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2AC6B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In Begegnungssituationen typische Gruß- und Höflichkeitsformen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verwenden </w:t>
            </w:r>
          </w:p>
          <w:p w14:paraId="59163D2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zum Lern- und Arbeitsprozess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äußern </w:t>
            </w:r>
          </w:p>
          <w:p w14:paraId="4535303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Aufmerksam zuhören, um eine Information herauszuhören</w:t>
            </w:r>
          </w:p>
          <w:p w14:paraId="2486FA5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Gestik, Mimik und Kontext achten, um Inhalte oder Bedeutung neuer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Wörter zu erschließen</w:t>
            </w:r>
          </w:p>
          <w:p w14:paraId="693F492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Bildwörterbücher und Medien nutzen</w:t>
            </w:r>
          </w:p>
          <w:p w14:paraId="3BE5492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richtige Schreibweise von Wörtern anhand eigener Vorlagen überprüfen</w:t>
            </w:r>
          </w:p>
        </w:tc>
      </w:tr>
    </w:tbl>
    <w:p w14:paraId="2BAB567B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50ED1559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7217B0E" w14:textId="77777777" w:rsidR="00031D10" w:rsidRPr="00C51B43" w:rsidRDefault="00031D10" w:rsidP="00513BF6">
            <w:pPr>
              <w:pStyle w:val="1Tabellenkopf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0A7AC824" w14:textId="77777777" w:rsidR="00031D10" w:rsidRPr="00C51B43" w:rsidRDefault="00031D10" w:rsidP="00513BF6">
            <w:pPr>
              <w:pStyle w:val="1Tabellenkopf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35CD0D1" w14:textId="77777777" w:rsidR="00031D10" w:rsidRPr="00C51B43" w:rsidRDefault="00031D10" w:rsidP="00991BE7">
            <w:pPr>
              <w:pStyle w:val="1Tabellenkopf"/>
              <w:spacing w:line="276" w:lineRule="auto"/>
            </w:pPr>
            <w:r w:rsidRPr="00C51B43">
              <w:t>Kapitel</w:t>
            </w:r>
          </w:p>
          <w:p w14:paraId="3AC39D32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7D7254A3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625EA60" w14:textId="77777777" w:rsidR="00031D10" w:rsidRPr="00C51B43" w:rsidRDefault="00031D10" w:rsidP="00991BE7">
            <w:pPr>
              <w:pStyle w:val="1Tabellenkopf"/>
              <w:spacing w:line="276" w:lineRule="auto"/>
            </w:pPr>
            <w:r w:rsidRPr="00C51B43">
              <w:t>Kommunikative Kompetenz</w:t>
            </w:r>
          </w:p>
          <w:p w14:paraId="179D33C7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04D8170A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487A662" w14:textId="77777777" w:rsidR="00991BE7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70F88185" w14:textId="364D0A0F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088DAF93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3E954F61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7FCC629" w14:textId="77777777" w:rsidR="003D2D1A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42C17EF1" w14:textId="77777777" w:rsidR="003D2D1A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0112FFD4" w14:textId="674AFC64" w:rsidR="00031D10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5E5216CB" w14:textId="77777777" w:rsidTr="002C7677">
        <w:trPr>
          <w:trHeight w:hRule="exact" w:val="3370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258CD0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7FCBD08" w14:textId="77777777" w:rsidR="00513BF6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 xml:space="preserve">Unit 8: Around </w:t>
            </w:r>
          </w:p>
          <w:p w14:paraId="13BF493C" w14:textId="08B1CC71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the year</w:t>
            </w:r>
          </w:p>
          <w:p w14:paraId="2C6950A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5F47BF9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23</w:t>
            </w:r>
          </w:p>
          <w:p w14:paraId="5E8D715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20, 21</w:t>
            </w:r>
          </w:p>
          <w:p w14:paraId="7342425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139–156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F7E9B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Reim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Seasons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heraushören</w:t>
            </w:r>
          </w:p>
          <w:p w14:paraId="74CE9AF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Birthday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invitation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wesentliche Aussagen entnehmen </w:t>
            </w:r>
          </w:p>
          <w:p w14:paraId="351B4B5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Persönliches erzählen </w:t>
            </w:r>
          </w:p>
          <w:p w14:paraId="73256A1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birthday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months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abschreiben </w:t>
            </w:r>
          </w:p>
          <w:p w14:paraId="7D64FF3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Birthday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invitation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6A0378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When’s your birthday? – My birthday is in May/…</w:t>
            </w:r>
          </w:p>
          <w:p w14:paraId="6B7E04D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Happy birthday!</w:t>
            </w:r>
          </w:p>
          <w:p w14:paraId="5C8C6FB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How old are you? – I’m …</w:t>
            </w:r>
          </w:p>
          <w:p w14:paraId="12A5AD2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January, February, March, April, May, </w:t>
            </w:r>
          </w:p>
          <w:p w14:paraId="78F0481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June, July, August, September, October, November, December, month</w:t>
            </w:r>
          </w:p>
          <w:p w14:paraId="350AB0E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spring, summer, autumn, winter, season</w:t>
            </w:r>
          </w:p>
          <w:p w14:paraId="7630CB2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balloon,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birthday,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cake, calendar, </w:t>
            </w:r>
          </w:p>
          <w:p w14:paraId="48EE9D7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candle, card,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to come,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crown, guest, </w:t>
            </w:r>
          </w:p>
          <w:p w14:paraId="051ABEB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invitation, party, present</w:t>
            </w:r>
          </w:p>
          <w:p w14:paraId="6E130A9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weekend, dear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6B8AC8E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46494138" w14:textId="22253186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Das Schriftbild als Gedächtnisstütze n</w:t>
            </w:r>
            <w:r w:rsidR="004A7519">
              <w:rPr>
                <w:rFonts w:ascii="Calibri" w:hAnsi="Calibri" w:cs="Calibri"/>
                <w:sz w:val="18"/>
                <w:szCs w:val="18"/>
              </w:rPr>
              <w:t>u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tzen </w:t>
            </w:r>
          </w:p>
          <w:p w14:paraId="0357E75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im Reim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Seasons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  <w:tr w:rsidR="00031D10" w:rsidRPr="00C51B43" w14:paraId="5617E3A5" w14:textId="77777777" w:rsidTr="002C7677">
        <w:trPr>
          <w:trHeight w:hRule="exact" w:val="3225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E415A1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  <w:p w14:paraId="7C28FC5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4B6672D9" w14:textId="70B4A86A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r w:rsidR="00572AA1"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79744" behindDoc="1" locked="1" layoutInCell="1" allowOverlap="1" wp14:anchorId="5DADEB88" wp14:editId="026BF946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Square wrapText="bothSides"/>
                  <wp:docPr id="13" name="Grafik 13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50BA7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80D18BB" w14:textId="77777777" w:rsidR="00031D10" w:rsidRPr="00513BF6" w:rsidRDefault="00031D10" w:rsidP="00FD78DF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513BF6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 xml:space="preserve">Unit 20: Valentine’s </w:t>
            </w:r>
          </w:p>
          <w:p w14:paraId="497A80B2" w14:textId="77777777" w:rsidR="00031D10" w:rsidRPr="00513BF6" w:rsidRDefault="00031D10" w:rsidP="00FD78DF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513BF6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Day</w:t>
            </w:r>
          </w:p>
          <w:p w14:paraId="7BA8006E" w14:textId="77777777" w:rsidR="00031D10" w:rsidRPr="00513BF6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77257F02" w14:textId="77777777" w:rsidR="00031D10" w:rsidRPr="00513BF6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513BF6">
              <w:rPr>
                <w:rFonts w:ascii="Calibri" w:hAnsi="Calibri" w:cs="Calibri"/>
                <w:color w:val="C00000"/>
                <w:sz w:val="18"/>
                <w:szCs w:val="18"/>
              </w:rPr>
              <w:t>PB S. 47</w:t>
            </w:r>
          </w:p>
          <w:p w14:paraId="7486641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513BF6">
              <w:rPr>
                <w:rFonts w:ascii="Calibri" w:hAnsi="Calibri" w:cs="Calibri"/>
                <w:color w:val="C00000"/>
                <w:sz w:val="18"/>
                <w:szCs w:val="18"/>
              </w:rPr>
              <w:t>LM S. 327–331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BAA3A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rhymes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heraushören</w:t>
            </w:r>
          </w:p>
          <w:p w14:paraId="2D24A9F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Arbeitsanweisungen zu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Make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own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card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 </w:t>
            </w:r>
          </w:p>
          <w:p w14:paraId="729924F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rhymes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</w:t>
            </w:r>
          </w:p>
          <w:p w14:paraId="782C3FC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und kurze Sätze von Vorlagen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49838C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It’s Valentine’s Day.</w:t>
            </w:r>
          </w:p>
          <w:p w14:paraId="6EC6B84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like you.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89960E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Zielkultur mit der eigenen vergleichen, Gemeinsamkeiten und Unterschiede beschreiben </w:t>
            </w:r>
          </w:p>
          <w:p w14:paraId="0F274C5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71A992C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 Gestik, Mimik und Kontext achten, um Inhalte oder die Bedeutung neuer Wörter zu erschließen</w:t>
            </w:r>
          </w:p>
          <w:p w14:paraId="1171CED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in dem Comic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cards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</w:tbl>
    <w:p w14:paraId="6D8501DD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1C88A7FF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2A55BB8" w14:textId="77777777" w:rsidR="00031D10" w:rsidRPr="00C51B43" w:rsidRDefault="00031D10" w:rsidP="00327BCC">
            <w:pPr>
              <w:pStyle w:val="1Tabellenkopf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3CBC72FE" w14:textId="77777777" w:rsidR="00031D10" w:rsidRPr="00C51B43" w:rsidRDefault="00031D10" w:rsidP="00327BCC">
            <w:pPr>
              <w:pStyle w:val="1Tabellenkopf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4944940" w14:textId="77777777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Kapitel</w:t>
            </w:r>
            <w:proofErr w:type="spellEnd"/>
          </w:p>
          <w:p w14:paraId="67CAE0F5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6D25067F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0771AC4" w14:textId="77777777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Kommunikative</w:t>
            </w:r>
            <w:proofErr w:type="spellEnd"/>
            <w:r w:rsidRPr="00C51B43">
              <w:t xml:space="preserve"> </w:t>
            </w:r>
            <w:proofErr w:type="spellStart"/>
            <w:r w:rsidRPr="00C51B43">
              <w:t>Kompetenz</w:t>
            </w:r>
            <w:proofErr w:type="spellEnd"/>
          </w:p>
          <w:p w14:paraId="344AA8F2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2F401A4A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4F84B79" w14:textId="77777777" w:rsidR="00991BE7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493D6292" w14:textId="5924D47B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52FB6523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1163D159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6CF5848" w14:textId="77777777" w:rsidR="00657E9E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29B0F7F5" w14:textId="77777777" w:rsidR="00657E9E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3D6310CF" w14:textId="7B7A9B9E" w:rsidR="00031D10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46562035" w14:textId="77777777" w:rsidTr="002C7677">
        <w:trPr>
          <w:trHeight w:hRule="exact" w:val="3796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A1B07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2FB7C0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9: Family and friends</w:t>
            </w:r>
          </w:p>
          <w:p w14:paraId="34D103B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5189275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24–26</w:t>
            </w:r>
          </w:p>
          <w:p w14:paraId="15B687C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22–24</w:t>
            </w:r>
          </w:p>
          <w:p w14:paraId="1684857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157–172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01C0D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(TPR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Stand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up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if ...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5F50977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Best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friends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heraushören</w:t>
            </w:r>
          </w:p>
          <w:p w14:paraId="31CF2DC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Bekannte Wörter lesen </w:t>
            </w:r>
          </w:p>
          <w:p w14:paraId="741B458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Fragen zum Thema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family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stellen und beantworten </w:t>
            </w:r>
          </w:p>
          <w:p w14:paraId="5547A5B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Bilder des Künstlers Keith Haring beschreiben </w:t>
            </w:r>
          </w:p>
          <w:p w14:paraId="38AD043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Einfachen Text (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Describe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friend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>) schriftlich verändern und ergänzen</w:t>
            </w:r>
          </w:p>
          <w:p w14:paraId="6087AEA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Wörter zum Wortfeld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family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von Vorlagen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abschreiben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0446CD3" w14:textId="363C2A00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My / Susan’s / … (best) friend is …</w:t>
            </w:r>
          </w:p>
          <w:p w14:paraId="6C0FB5E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He / She is … years old.</w:t>
            </w:r>
          </w:p>
          <w:p w14:paraId="31C2B4F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He / She has got …</w:t>
            </w:r>
          </w:p>
          <w:p w14:paraId="15A625C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Who is …?</w:t>
            </w:r>
          </w:p>
          <w:p w14:paraId="220505C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Have you got brothers or sisters/…? – I’ve got … / I haven’t got …</w:t>
            </w:r>
          </w:p>
          <w:p w14:paraId="35BBC17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How many brothers/sisters have you got?</w:t>
            </w:r>
          </w:p>
          <w:p w14:paraId="7EF9DD1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This is my family.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/ These are my friends.</w:t>
            </w:r>
          </w:p>
          <w:p w14:paraId="52A322D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aunt,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boy, brother, family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father/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dad,</w:t>
            </w:r>
          </w:p>
          <w:p w14:paraId="577CF64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friend, girl,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grandfather/grandpa, </w:t>
            </w:r>
          </w:p>
          <w:p w14:paraId="700045D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grandmother/grandma,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mother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/mum, </w:t>
            </w:r>
          </w:p>
          <w:p w14:paraId="55848A0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sister</w:t>
            </w:r>
            <w:proofErr w:type="spellEnd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,</w:t>
            </w: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uncle</w:t>
            </w:r>
            <w:proofErr w:type="spellEnd"/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B0BDB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Aufmerksam zuhören, um eine Information herauszuhören</w:t>
            </w:r>
          </w:p>
          <w:p w14:paraId="0F6AB04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Wortschatz üben und sichern </w:t>
            </w:r>
          </w:p>
          <w:p w14:paraId="0AFA7B3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In der Gruppenarbeit einfache Aussagen aus dem Englischen ins Deutsche übertragen</w:t>
            </w:r>
          </w:p>
        </w:tc>
      </w:tr>
      <w:tr w:rsidR="00031D10" w:rsidRPr="00C51B43" w14:paraId="5B5C97F8" w14:textId="77777777" w:rsidTr="002C7677">
        <w:trPr>
          <w:trHeight w:hRule="exact" w:val="2760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11E7DA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9C8295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10: Drinks</w:t>
            </w:r>
          </w:p>
          <w:p w14:paraId="4EE5EFC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662B851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27</w:t>
            </w:r>
          </w:p>
          <w:p w14:paraId="2E9DDC9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25</w:t>
            </w:r>
          </w:p>
          <w:p w14:paraId="79242B6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173–180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A2D2A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Text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What’s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drink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?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heraushören </w:t>
            </w:r>
          </w:p>
          <w:p w14:paraId="3077693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Text lesen und verstehen, wesentliche Aussagen entnehmen </w:t>
            </w:r>
          </w:p>
          <w:p w14:paraId="700B5CA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Persönliches erzählen </w:t>
            </w:r>
          </w:p>
          <w:p w14:paraId="7EED98E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Getränkebestellung auswendig und klanggestaltend vortragen </w:t>
            </w:r>
          </w:p>
          <w:p w14:paraId="7C0FBF0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Getränkebestellung 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20DCD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What drinks do you like? – I like …</w:t>
            </w:r>
          </w:p>
          <w:p w14:paraId="1EC507D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What drinks don’t you like? – I don’t </w:t>
            </w:r>
          </w:p>
          <w:p w14:paraId="07CA6D8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like …</w:t>
            </w:r>
          </w:p>
          <w:p w14:paraId="7BD84A7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like … best</w:t>
            </w:r>
          </w:p>
          <w:p w14:paraId="33AD146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What would you like to drink? –</w:t>
            </w:r>
          </w:p>
          <w:p w14:paraId="11F4087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I’d like …, please.</w:t>
            </w:r>
          </w:p>
          <w:p w14:paraId="59F653D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coffee, coke,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hot chocolate,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lemonade, milk, orange juice,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tea,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water</w:t>
            </w:r>
          </w:p>
          <w:p w14:paraId="59FA397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a glass of, a cup of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F7A669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In Begegnungssituationen mit Englisch sprechenden Personen typische Gruß- und Höflichkeitsformeln verwenden</w:t>
            </w:r>
          </w:p>
          <w:p w14:paraId="45BE6DB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zum Lern- und Arbeitsprozess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äußern </w:t>
            </w:r>
          </w:p>
          <w:p w14:paraId="358414F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Text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What’s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drink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?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genau durchlesen, Informationen markieren</w:t>
            </w:r>
          </w:p>
          <w:p w14:paraId="272541D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in dem Text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What’s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drink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?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geht</w:t>
            </w:r>
          </w:p>
        </w:tc>
      </w:tr>
    </w:tbl>
    <w:p w14:paraId="0A3EF963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647BECF6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CF1FAD8" w14:textId="77777777" w:rsidR="00031D10" w:rsidRPr="00C51B43" w:rsidRDefault="00031D10" w:rsidP="004045FB">
            <w:pPr>
              <w:pStyle w:val="1Tabellenkopf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5A310CEE" w14:textId="77777777" w:rsidR="00031D10" w:rsidRPr="00C51B43" w:rsidRDefault="00031D10" w:rsidP="004045FB">
            <w:pPr>
              <w:pStyle w:val="1Tabellenkopf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6C9E5D9" w14:textId="77777777" w:rsidR="00031D10" w:rsidRPr="00C51B43" w:rsidRDefault="00031D10" w:rsidP="00991BE7">
            <w:pPr>
              <w:pStyle w:val="1Tabellenkopf"/>
              <w:spacing w:line="276" w:lineRule="auto"/>
            </w:pPr>
            <w:r w:rsidRPr="00C51B43">
              <w:t>Kapitel</w:t>
            </w:r>
          </w:p>
          <w:p w14:paraId="2A837213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0FBC1E3E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EE0F41C" w14:textId="77777777" w:rsidR="00031D10" w:rsidRPr="00C51B43" w:rsidRDefault="00031D10" w:rsidP="00991BE7">
            <w:pPr>
              <w:pStyle w:val="1Tabellenkopf"/>
              <w:spacing w:line="276" w:lineRule="auto"/>
            </w:pPr>
            <w:r w:rsidRPr="00C51B43">
              <w:t>Kommunikative Kompetenz</w:t>
            </w:r>
          </w:p>
          <w:p w14:paraId="5701A9DE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75DE7F5D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7150774" w14:textId="77777777" w:rsidR="00991BE7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02BF531C" w14:textId="1ED4F8CF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00E419D7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DBC1604" w14:textId="77777777" w:rsidR="0038682B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2E53EC45" w14:textId="77777777" w:rsidR="0038682B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49BFF738" w14:textId="73A57A5B" w:rsidR="00031D10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6262C446" w14:textId="77777777" w:rsidTr="002C7677">
        <w:trPr>
          <w:trHeight w:hRule="exact" w:val="3498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13E8D5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7C1BCC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11: Breakfast</w:t>
            </w:r>
          </w:p>
          <w:p w14:paraId="3E747E5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161F45D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28, 29</w:t>
            </w:r>
          </w:p>
          <w:p w14:paraId="48C817F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26, 27</w:t>
            </w:r>
          </w:p>
          <w:p w14:paraId="3F4C08B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181–205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F63D5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des Hörtexts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What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you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like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for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breakfast?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erfassen</w:t>
            </w:r>
          </w:p>
          <w:p w14:paraId="1B9C716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Bekannte Wörter lesen</w:t>
            </w:r>
          </w:p>
          <w:p w14:paraId="5BB634E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 für das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split-up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book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 </w:t>
            </w:r>
          </w:p>
          <w:p w14:paraId="7817A71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Fragen zum Thema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breakfast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stellen und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beantworten </w:t>
            </w:r>
          </w:p>
          <w:p w14:paraId="3E728AF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Persönliches erzählen </w:t>
            </w:r>
          </w:p>
          <w:p w14:paraId="4B498BE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breakfast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table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auswendig und klanggestaltend vortragen </w:t>
            </w:r>
          </w:p>
          <w:p w14:paraId="5F881D6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Texte 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DC595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What do you have for breakfast?</w:t>
            </w:r>
          </w:p>
          <w:p w14:paraId="375B906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For breakfast, I have …</w:t>
            </w:r>
          </w:p>
          <w:p w14:paraId="4EBEC12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Do you like …?</w:t>
            </w:r>
          </w:p>
          <w:p w14:paraId="07053FA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Yes, I do. / No, I don’t.</w:t>
            </w:r>
          </w:p>
          <w:p w14:paraId="6F66AF0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Can I have …, please?</w:t>
            </w:r>
          </w:p>
          <w:p w14:paraId="5155411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Here you are.</w:t>
            </w:r>
          </w:p>
          <w:p w14:paraId="4EAFB76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bread,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breakfast,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butter, cheese,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461B90E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cornflakes,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to drink, to eat</w:t>
            </w:r>
          </w:p>
          <w:p w14:paraId="2A93E23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egg, ham,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honey, jam, roll, toast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65B079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über die Alltagswelt von Kindern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in englischsprachigen Ländern informieren</w:t>
            </w:r>
          </w:p>
          <w:p w14:paraId="6D3F05F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Zielkultur mit der eigenen vergleichen, Gemeinsamkeiten und Unterschiede beschreiben</w:t>
            </w:r>
          </w:p>
          <w:p w14:paraId="25D5CED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  <w:p w14:paraId="166C175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Wortschatz üben und sichern</w:t>
            </w:r>
          </w:p>
          <w:p w14:paraId="4BC868A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Aussagen aus dem Englischen ins Deutsche übertragen</w:t>
            </w:r>
          </w:p>
        </w:tc>
      </w:tr>
      <w:tr w:rsidR="00031D10" w:rsidRPr="00C51B43" w14:paraId="4543A7E9" w14:textId="77777777" w:rsidTr="002C7677">
        <w:trPr>
          <w:trHeight w:hRule="exact" w:val="4400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109ED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2A9E5FC" w14:textId="77777777" w:rsidR="00031D10" w:rsidRPr="00B948E9" w:rsidRDefault="00031D10" w:rsidP="00FD78DF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B948E9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21: Happy Easter</w:t>
            </w:r>
          </w:p>
          <w:p w14:paraId="5AE8CC84" w14:textId="77777777" w:rsidR="00031D10" w:rsidRPr="00B948E9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2FFAB7E0" w14:textId="77777777" w:rsidR="00031D10" w:rsidRPr="00B948E9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en-US"/>
              </w:rPr>
            </w:pPr>
            <w:r w:rsidRPr="00B948E9">
              <w:rPr>
                <w:rFonts w:ascii="Calibri" w:hAnsi="Calibri" w:cs="Calibri"/>
                <w:color w:val="C00000"/>
                <w:sz w:val="18"/>
                <w:szCs w:val="18"/>
                <w:lang w:val="en-US"/>
              </w:rPr>
              <w:t>PB S. 48</w:t>
            </w:r>
          </w:p>
          <w:p w14:paraId="406CD0A3" w14:textId="77777777" w:rsidR="00031D10" w:rsidRPr="00B948E9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</w:pPr>
            <w:proofErr w:type="spellStart"/>
            <w:r w:rsidRPr="00B948E9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ActB</w:t>
            </w:r>
            <w:proofErr w:type="spellEnd"/>
            <w:r w:rsidRPr="00B948E9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 xml:space="preserve"> S. 40, 41</w:t>
            </w:r>
          </w:p>
          <w:p w14:paraId="298CC2E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B948E9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LM S. 332 – 344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81DC88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</w:t>
            </w:r>
          </w:p>
          <w:p w14:paraId="49A3784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der Geschichte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Edgar’s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Easter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eggs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heraushören </w:t>
            </w:r>
          </w:p>
          <w:p w14:paraId="1F4A185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der Geschichte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Edgar’s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Easter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eggs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erfassen</w:t>
            </w:r>
          </w:p>
          <w:p w14:paraId="789434D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Bekannte Wörter lesen</w:t>
            </w:r>
          </w:p>
          <w:p w14:paraId="68BD072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Fragen zu vertrauten Themen antworten </w:t>
            </w:r>
          </w:p>
          <w:p w14:paraId="36C77F2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an Gesprächen beteiligen, dabei vertraute Wendungen und nicht-sprachliche Mittel einsetzen </w:t>
            </w:r>
          </w:p>
          <w:p w14:paraId="1E654F1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Das Rollenspiel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Edgar’s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Easter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eggs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 </w:t>
            </w:r>
          </w:p>
          <w:p w14:paraId="2F98C68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Präpositionen von Vorlagen abschreiben </w:t>
            </w:r>
          </w:p>
          <w:p w14:paraId="13041AD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Where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are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eggs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?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F861A4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Happy Easter!</w:t>
            </w:r>
          </w:p>
          <w:p w14:paraId="76ABA2E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Where’s the yellow/… egg?</w:t>
            </w:r>
          </w:p>
          <w:p w14:paraId="3196960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Is the yellow (red …) egg in/on/… the?</w:t>
            </w:r>
          </w:p>
          <w:p w14:paraId="7907217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basket, bush, to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colour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, Easter bunny,</w:t>
            </w:r>
          </w:p>
          <w:p w14:paraId="219D0ED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Easter egg, Easter egg cup, fence, fun,</w:t>
            </w:r>
          </w:p>
          <w:p w14:paraId="214FBC0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happy,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hide,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sad,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share, </w:t>
            </w:r>
          </w:p>
          <w:p w14:paraId="0AEC410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behind, in, in front of, next to</w:t>
            </w:r>
          </w:p>
          <w:p w14:paraId="2487EBD6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on, </w:t>
            </w: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under</w:t>
            </w:r>
            <w:proofErr w:type="spellEnd"/>
          </w:p>
          <w:p w14:paraId="0D6F23F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C4AA6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In Begegnungssituationen mit Englisch sprechenden Personen typische Gruß- und Höflichkeitsformen verwenden</w:t>
            </w:r>
          </w:p>
          <w:p w14:paraId="42CA172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Zielkultur mit der eigenen vergleichen, Gemeinsamkeiten und Unterschiede beschreiben</w:t>
            </w:r>
          </w:p>
          <w:p w14:paraId="5DE7C03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zum Lern- und Arbeitsprozess äußern</w:t>
            </w:r>
          </w:p>
          <w:p w14:paraId="1EC6A20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</w:tc>
      </w:tr>
    </w:tbl>
    <w:p w14:paraId="4F8D71A8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2047EC8D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04E15F9" w14:textId="77777777" w:rsidR="00031D10" w:rsidRPr="00C51B43" w:rsidRDefault="00031D10" w:rsidP="0038682B">
            <w:pPr>
              <w:pStyle w:val="Formatvorlage1Tabellenkopf10PtLinks02cm1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4EADA010" w14:textId="77777777" w:rsidR="00031D10" w:rsidRPr="00C51B43" w:rsidRDefault="00031D10" w:rsidP="0038682B">
            <w:pPr>
              <w:pStyle w:val="Formatvorlage1Tabellenkopf10PtLinks02cm1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5E25EE7" w14:textId="77777777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Kapitel</w:t>
            </w:r>
            <w:proofErr w:type="spellEnd"/>
          </w:p>
          <w:p w14:paraId="085FAB06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5930B642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CCCDAD8" w14:textId="77777777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Kommunikative</w:t>
            </w:r>
            <w:proofErr w:type="spellEnd"/>
            <w:r w:rsidRPr="00C51B43">
              <w:t xml:space="preserve"> </w:t>
            </w:r>
            <w:proofErr w:type="spellStart"/>
            <w:r w:rsidRPr="00C51B43">
              <w:t>Kompetenz</w:t>
            </w:r>
            <w:proofErr w:type="spellEnd"/>
          </w:p>
          <w:p w14:paraId="19F45448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  <w:p w14:paraId="4D521064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2D8E92B" w14:textId="77777777" w:rsidR="00991BE7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5479EB87" w14:textId="7E62E42F" w:rsidR="00031D10" w:rsidRPr="00C51B43" w:rsidRDefault="00031D10" w:rsidP="00991BE7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644D8BB5" w14:textId="77777777" w:rsidR="00031D10" w:rsidRPr="00C51B43" w:rsidRDefault="00031D10" w:rsidP="00991BE7">
            <w:pPr>
              <w:pStyle w:val="1Tabellenkopf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F7BC307" w14:textId="77777777" w:rsidR="0038682B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43D9857D" w14:textId="77777777" w:rsidR="0038682B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0DF58DA7" w14:textId="59F5C027" w:rsidR="00031D10" w:rsidRPr="002A4D4B" w:rsidRDefault="00031D10" w:rsidP="00991BE7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063B5F8D" w14:textId="77777777" w:rsidTr="002C7677">
        <w:trPr>
          <w:trHeight w:hRule="exact" w:val="567"/>
        </w:trPr>
        <w:tc>
          <w:tcPr>
            <w:tcW w:w="14596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024AAF7F" w14:textId="77777777" w:rsidR="00031D10" w:rsidRPr="00C51B43" w:rsidRDefault="00031D10" w:rsidP="00FD78DF">
            <w:pPr>
              <w:pStyle w:val="Phase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4. Phase: Ostern bis Schuljahresende (ca. 12–15 Wochen)</w:t>
            </w:r>
          </w:p>
        </w:tc>
      </w:tr>
      <w:tr w:rsidR="00031D10" w:rsidRPr="00C51B43" w14:paraId="19C18812" w14:textId="77777777" w:rsidTr="002C7677">
        <w:trPr>
          <w:trHeight w:hRule="exact" w:val="3932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ECD517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5BBC16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12: Fruit</w:t>
            </w:r>
          </w:p>
          <w:p w14:paraId="5EF856D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7827547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30, 31</w:t>
            </w:r>
          </w:p>
          <w:p w14:paraId="17DF8AB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28–30</w:t>
            </w:r>
          </w:p>
          <w:p w14:paraId="75D90DC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206–220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2F37FB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des Hörtextes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ice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cream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stand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erfassen</w:t>
            </w:r>
          </w:p>
          <w:p w14:paraId="7276537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Arbeitsanweisungen des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Smoothierezepts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 </w:t>
            </w:r>
          </w:p>
          <w:p w14:paraId="406DA00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48A005D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ice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cream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stand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beschreiben</w:t>
            </w:r>
          </w:p>
          <w:p w14:paraId="3E0C6A1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ice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cream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stand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D4EA02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What’s your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favourite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fruit / ice cream?</w:t>
            </w:r>
          </w:p>
          <w:p w14:paraId="4C64353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Can I help you?</w:t>
            </w:r>
          </w:p>
          <w:p w14:paraId="3B5B634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I’d like … – Here you are.</w:t>
            </w:r>
          </w:p>
          <w:p w14:paraId="3BFBF61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That’s £ …, please.</w:t>
            </w:r>
          </w:p>
          <w:p w14:paraId="4C1C36F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Thank you.</w:t>
            </w:r>
          </w:p>
          <w:p w14:paraId="717518B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Goodbye.</w:t>
            </w:r>
          </w:p>
          <w:p w14:paraId="3442EC4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apple,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banana, cherry,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fruit,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lemon,</w:t>
            </w:r>
          </w:p>
          <w:p w14:paraId="066FC6C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melon,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orange,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pear, pineapple,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plum,</w:t>
            </w:r>
          </w:p>
          <w:p w14:paraId="092A59E1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strawberry</w:t>
            </w:r>
          </w:p>
          <w:p w14:paraId="38C6B11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tree</w:t>
            </w:r>
          </w:p>
          <w:p w14:paraId="398429C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to add, to cut, ice cream, ice cream stand</w:t>
            </w:r>
          </w:p>
          <w:p w14:paraId="1E43852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jug, to mix, to peel, to pour,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to put</w:t>
            </w:r>
          </w:p>
          <w:p w14:paraId="1F57ABB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scoop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smoothie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to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wash</w:t>
            </w:r>
            <w:proofErr w:type="spellEnd"/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1636C1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In Begegnungssituationen mit Englisch sprechenden Personen typische Gruß- und Höflichkeitsformen verwenden</w:t>
            </w:r>
          </w:p>
          <w:p w14:paraId="5E3580D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  <w:p w14:paraId="459BDE6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Bildwörterbücher und Medien nutzen</w:t>
            </w:r>
          </w:p>
          <w:p w14:paraId="07B083E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Aussagen aus dem Englischen ins Deutsche übertragen</w:t>
            </w:r>
          </w:p>
        </w:tc>
      </w:tr>
      <w:tr w:rsidR="00031D10" w:rsidRPr="00C51B43" w14:paraId="1C87782C" w14:textId="77777777" w:rsidTr="002C7677">
        <w:trPr>
          <w:trHeight w:hRule="exact" w:val="3492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8DC8C5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A5C0A2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13: Pets</w:t>
            </w:r>
          </w:p>
          <w:p w14:paraId="47FF4DA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2853737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32, 33</w:t>
            </w:r>
          </w:p>
          <w:p w14:paraId="2482382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31–33, 45</w:t>
            </w:r>
          </w:p>
          <w:p w14:paraId="32B0534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221–234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76DBD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These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pets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have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found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new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homes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heraushören</w:t>
            </w:r>
          </w:p>
          <w:p w14:paraId="37DC071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Little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dog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lost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erfassen</w:t>
            </w:r>
          </w:p>
          <w:p w14:paraId="0F09DF1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Lost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pets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lesen und verstehen, wesentliche Aussagen entnehmen</w:t>
            </w:r>
          </w:p>
          <w:p w14:paraId="08C0635B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Abbildungen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Little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dog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lost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beschreiben </w:t>
            </w:r>
          </w:p>
          <w:p w14:paraId="57B0400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Persönliches erzählen</w:t>
            </w:r>
          </w:p>
          <w:p w14:paraId="1F95E9B9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Texte (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My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favourite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pet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Missing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pet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report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) verändern und ergänzen </w:t>
            </w:r>
          </w:p>
          <w:p w14:paraId="55341E1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selbstverfassten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Missing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pet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report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lautrichtig vorlesen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B7462C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What’s your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favourite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pet?</w:t>
            </w:r>
          </w:p>
          <w:p w14:paraId="4AFE4C2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favourite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pet is a …</w:t>
            </w:r>
          </w:p>
          <w:p w14:paraId="18BB4DA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Its name is …</w:t>
            </w:r>
          </w:p>
          <w:p w14:paraId="649FCED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Can I help you?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– I’ve lost my pet.</w:t>
            </w:r>
          </w:p>
          <w:p w14:paraId="61CE3A7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colour</w:t>
            </w:r>
            <w:proofErr w:type="spellEnd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is it? – It’s black/ …</w:t>
            </w:r>
          </w:p>
          <w:p w14:paraId="3FA68BFA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bird, budgie,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cat, dog, fish,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guinea pig,</w:t>
            </w:r>
          </w:p>
          <w:p w14:paraId="7354C2F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hamster, mouse/mice, pet, rabbit, tail,</w:t>
            </w:r>
          </w:p>
          <w:p w14:paraId="15C98DE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tortoise, very, wing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056761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In Begegnungssituationen mit Englisch sprechenden Personen typische Gruß- und Höflichkeitsformen verwenden</w:t>
            </w:r>
          </w:p>
          <w:p w14:paraId="3FFE3F8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Aufmerksam zuhören, um eine Information herauszuhören</w:t>
            </w:r>
          </w:p>
          <w:p w14:paraId="17D7133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zum Lern- und Arbeitsprozess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äußern </w:t>
            </w:r>
          </w:p>
          <w:p w14:paraId="3108757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in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Lost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pets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geht</w:t>
            </w:r>
          </w:p>
          <w:p w14:paraId="2C8F9D04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Bildwörterbücher und Medien nutzen</w:t>
            </w:r>
          </w:p>
        </w:tc>
      </w:tr>
    </w:tbl>
    <w:p w14:paraId="141A0209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567"/>
        <w:gridCol w:w="4237"/>
        <w:gridCol w:w="3656"/>
        <w:gridCol w:w="3627"/>
      </w:tblGrid>
      <w:tr w:rsidR="00031D10" w:rsidRPr="00C51B43" w14:paraId="5C5E65FE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4CCC2C6" w14:textId="77777777" w:rsidR="00031D10" w:rsidRPr="00C51B43" w:rsidRDefault="00031D10" w:rsidP="00930962">
            <w:pPr>
              <w:pStyle w:val="Formatvorlage1Tabellenkopf10PtLinks02cm1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7E5905E9" w14:textId="77777777" w:rsidR="00031D10" w:rsidRPr="00C51B43" w:rsidRDefault="00031D10" w:rsidP="00930962">
            <w:pPr>
              <w:pStyle w:val="Formatvorlage1Tabellenkopf10PtLinks02cm1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844AFA2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Kapitel</w:t>
            </w:r>
            <w:proofErr w:type="spellEnd"/>
          </w:p>
          <w:p w14:paraId="3E12BA96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</w:p>
          <w:p w14:paraId="6F8CD312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88A5DCB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Kommunikative</w:t>
            </w:r>
            <w:proofErr w:type="spellEnd"/>
            <w:r w:rsidRPr="00C51B43">
              <w:t xml:space="preserve"> </w:t>
            </w:r>
            <w:proofErr w:type="spellStart"/>
            <w:r w:rsidRPr="00C51B43">
              <w:t>Kompetenz</w:t>
            </w:r>
            <w:proofErr w:type="spellEnd"/>
          </w:p>
          <w:p w14:paraId="3F3CD8C9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</w:p>
          <w:p w14:paraId="1C557F06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FFDD4A5" w14:textId="77777777" w:rsidR="00991BE7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16F6C127" w14:textId="343DC00F" w:rsidR="00031D10" w:rsidRPr="00C51B43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135CC2F2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</w:p>
          <w:p w14:paraId="68AF8638" w14:textId="77777777" w:rsidR="00031D10" w:rsidRPr="00C51B43" w:rsidRDefault="00031D10" w:rsidP="00991BE7">
            <w:pPr>
              <w:pStyle w:val="Formatvorlage1Tabellenkopf10PtLinks02cm1"/>
              <w:spacing w:line="276" w:lineRule="auto"/>
            </w:pP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01F2E83" w14:textId="77777777" w:rsidR="00930962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Interkulturelle</w:t>
            </w:r>
            <w:proofErr w:type="spellEnd"/>
            <w:r w:rsidRPr="00C51B43">
              <w:t xml:space="preserve"> </w:t>
            </w:r>
            <w:proofErr w:type="spellStart"/>
            <w:r w:rsidRPr="00C51B43">
              <w:t>Kompetenz</w:t>
            </w:r>
            <w:proofErr w:type="spellEnd"/>
            <w:r w:rsidRPr="00C51B43">
              <w:t xml:space="preserve"> </w:t>
            </w:r>
          </w:p>
          <w:p w14:paraId="2CCA3F04" w14:textId="77777777" w:rsidR="00930962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Methodische</w:t>
            </w:r>
            <w:proofErr w:type="spellEnd"/>
            <w:r w:rsidRPr="00C51B43">
              <w:t xml:space="preserve"> </w:t>
            </w:r>
            <w:proofErr w:type="spellStart"/>
            <w:r w:rsidRPr="00C51B43">
              <w:t>Kompetenz</w:t>
            </w:r>
            <w:proofErr w:type="spellEnd"/>
            <w:r w:rsidRPr="00C51B43">
              <w:t xml:space="preserve"> </w:t>
            </w:r>
          </w:p>
          <w:p w14:paraId="30BCF70C" w14:textId="774853F8" w:rsidR="00031D10" w:rsidRPr="00C51B43" w:rsidRDefault="00031D10" w:rsidP="00991BE7">
            <w:pPr>
              <w:pStyle w:val="Formatvorlage1Tabellenkopf10PtLinks02cm1"/>
              <w:spacing w:line="276" w:lineRule="auto"/>
            </w:pPr>
            <w:proofErr w:type="spellStart"/>
            <w:r w:rsidRPr="00C51B43">
              <w:t>Sprachmittlung</w:t>
            </w:r>
            <w:proofErr w:type="spellEnd"/>
          </w:p>
        </w:tc>
      </w:tr>
      <w:tr w:rsidR="00031D10" w:rsidRPr="00C51B43" w14:paraId="54C33E04" w14:textId="77777777" w:rsidTr="002C7677">
        <w:trPr>
          <w:trHeight w:hRule="exact" w:val="3782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7BAAE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F58FDE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b/>
                <w:sz w:val="18"/>
                <w:szCs w:val="18"/>
              </w:rPr>
            </w:pPr>
            <w:r w:rsidRPr="00C51B43">
              <w:rPr>
                <w:rFonts w:ascii="Calibri" w:hAnsi="Calibri" w:cs="Calibri"/>
                <w:b/>
                <w:sz w:val="18"/>
                <w:szCs w:val="18"/>
              </w:rPr>
              <w:t>Unit 14: London</w:t>
            </w:r>
          </w:p>
          <w:p w14:paraId="34120693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329305F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PB S. 34, 35</w:t>
            </w:r>
          </w:p>
          <w:p w14:paraId="4D581F3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ActB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S. 34</w:t>
            </w:r>
          </w:p>
          <w:p w14:paraId="48B3001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LM S. 235–245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6181EA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verstehen und darauf reagieren (Lied: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wheels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bus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365D608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 Madame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Tussaud’s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heraushören</w:t>
            </w:r>
          </w:p>
          <w:p w14:paraId="374E310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Abbildungen der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London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sights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beschreiben </w:t>
            </w:r>
          </w:p>
          <w:p w14:paraId="4DBAD226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Persönliches erzählen </w:t>
            </w:r>
          </w:p>
          <w:p w14:paraId="131CCD0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Das Lied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wheels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bus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2F25B7C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want to be …</w:t>
            </w:r>
          </w:p>
          <w:p w14:paraId="36AC8B0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want to see …</w:t>
            </w:r>
          </w:p>
          <w:p w14:paraId="145D488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(double-decker) bus, bus driver,</w:t>
            </w:r>
          </w:p>
          <w:p w14:paraId="59B35DF8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England, 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guard, king, to move, </w:t>
            </w:r>
          </w:p>
          <w:p w14:paraId="5128DC84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palace, prince, princess, </w:t>
            </w:r>
          </w:p>
          <w:p w14:paraId="27A0A399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queen, Royal Family, sight</w:t>
            </w:r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8B0F0C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17121E7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Aufmerksam zuhören, um eine Information herauszuhören</w:t>
            </w:r>
          </w:p>
          <w:p w14:paraId="2D26C392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zum Lern- und Arbeitsprozess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äußern</w:t>
            </w:r>
          </w:p>
          <w:p w14:paraId="43298EC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Texte genau durchlesen, Informationen markieren</w:t>
            </w:r>
          </w:p>
          <w:p w14:paraId="2C585BB7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im Hörtext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 Madame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Tussaud’s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geht</w:t>
            </w:r>
          </w:p>
        </w:tc>
      </w:tr>
      <w:tr w:rsidR="00031D10" w:rsidRPr="00C51B43" w14:paraId="391862A6" w14:textId="77777777" w:rsidTr="002C7677">
        <w:trPr>
          <w:trHeight w:hRule="exact" w:val="4525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2F04AE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  <w:p w14:paraId="63D37042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41868724" w14:textId="7648981B" w:rsidR="00031D10" w:rsidRPr="00C51B43" w:rsidRDefault="00D618CC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81792" behindDoc="1" locked="1" layoutInCell="1" allowOverlap="1" wp14:anchorId="5A0033AD" wp14:editId="5E1DF3E8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Square wrapText="bothSides"/>
                  <wp:docPr id="14" name="Grafik 14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FB50E2" w14:textId="77777777" w:rsidR="00031D10" w:rsidRPr="00E81826" w:rsidRDefault="00031D10" w:rsidP="00FD78DF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15: Farm animals</w:t>
            </w:r>
          </w:p>
          <w:p w14:paraId="245AE205" w14:textId="77777777" w:rsidR="00031D10" w:rsidRPr="00E81826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4D9D8D37" w14:textId="77777777" w:rsidR="00031D10" w:rsidRPr="00E81826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>PB S. 36–38</w:t>
            </w:r>
          </w:p>
          <w:p w14:paraId="303F680C" w14:textId="77777777" w:rsidR="00031D10" w:rsidRPr="00E81826" w:rsidRDefault="00031D10" w:rsidP="00FD78DF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proofErr w:type="spellStart"/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>ActB</w:t>
            </w:r>
            <w:proofErr w:type="spellEnd"/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S. 35</w:t>
            </w:r>
          </w:p>
          <w:p w14:paraId="0B8771E0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>LM S. 246–268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62845DC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Einfache Handlungsanweisungen verstehen und darauf reagieren</w:t>
            </w:r>
          </w:p>
          <w:p w14:paraId="320CFE8F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dem Hörtext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Clumsy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dog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heraushören</w:t>
            </w:r>
          </w:p>
          <w:p w14:paraId="378E948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Handlungsablauf des Hörtexts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Clumsy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dog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erfassen</w:t>
            </w:r>
          </w:p>
          <w:p w14:paraId="73E5046A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Bekannte Wörter lesen</w:t>
            </w:r>
          </w:p>
          <w:p w14:paraId="33E73CA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Arbeitsanweisungen in der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Animal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rally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</w:t>
            </w:r>
          </w:p>
          <w:p w14:paraId="490E02DE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Frage nach Lieblingstieren stellen und beantworten</w:t>
            </w:r>
          </w:p>
          <w:p w14:paraId="3990EDB1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farm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beschreiben</w:t>
            </w:r>
          </w:p>
          <w:p w14:paraId="07FB807D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Alphabet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rhyme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und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Bingo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song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 </w:t>
            </w:r>
          </w:p>
          <w:p w14:paraId="567CDF1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Wörter zum Wortfeld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farm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animals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von Vorlagen abschreiben </w:t>
            </w:r>
          </w:p>
          <w:p w14:paraId="0F86C76D" w14:textId="77777777" w:rsidR="00031D10" w:rsidRPr="00C51B43" w:rsidRDefault="00031D10" w:rsidP="00FD78DF">
            <w:pPr>
              <w:pStyle w:val="Punkteinzug"/>
              <w:numPr>
                <w:ilvl w:val="0"/>
                <w:numId w:val="0"/>
              </w:numPr>
              <w:ind w:left="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09D6D2D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What’s your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favourite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animal? – It’s a …</w:t>
            </w:r>
          </w:p>
          <w:p w14:paraId="7272233F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animal, barn, bee, clumsy, cow, duck, </w:t>
            </w:r>
          </w:p>
          <w:p w14:paraId="1FBF282B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farm, Farmer, goose – geese, hen,</w:t>
            </w:r>
          </w:p>
          <w:p w14:paraId="0374ABE7" w14:textId="77777777" w:rsidR="00031D10" w:rsidRPr="00C51B43" w:rsidRDefault="00031D10" w:rsidP="00FD78DF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horse</w:t>
            </w:r>
            <w:proofErr w:type="spellEnd"/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pig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sheep</w:t>
            </w:r>
            <w:proofErr w:type="spellEnd"/>
          </w:p>
        </w:tc>
        <w:tc>
          <w:tcPr>
            <w:tcW w:w="362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2DF36BD3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6E7C4C40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zu Lern- und Arbeitsprozessen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äußern</w:t>
            </w:r>
          </w:p>
          <w:p w14:paraId="318621D8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einen elementaren Wortschatz in Schrift und Laut einprägen </w:t>
            </w:r>
          </w:p>
          <w:p w14:paraId="01CD3935" w14:textId="77777777" w:rsidR="00031D10" w:rsidRPr="00C51B43" w:rsidRDefault="00031D10" w:rsidP="00FD78DF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in der Geschichte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Clumsy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dog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und dem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Alphabet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rhyme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</w:tbl>
    <w:p w14:paraId="778D3D37" w14:textId="77777777" w:rsidR="00031D10" w:rsidRPr="00C51B43" w:rsidRDefault="00031D10" w:rsidP="00031D10">
      <w:pPr>
        <w:pStyle w:val="Einleitung"/>
        <w:rPr>
          <w:rFonts w:ascii="Calibri" w:hAnsi="Calibri" w:cs="Calibri"/>
          <w:sz w:val="18"/>
          <w:szCs w:val="18"/>
        </w:rPr>
        <w:sectPr w:rsidR="00031D10" w:rsidRPr="00C51B43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562"/>
        <w:gridCol w:w="4222"/>
        <w:gridCol w:w="3643"/>
        <w:gridCol w:w="3755"/>
      </w:tblGrid>
      <w:tr w:rsidR="00031D10" w:rsidRPr="00C51B43" w14:paraId="3652FDA9" w14:textId="77777777" w:rsidTr="002C7677">
        <w:trPr>
          <w:trHeight w:hRule="exact" w:val="907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0725FB2" w14:textId="77777777" w:rsidR="00031D10" w:rsidRPr="00C51B43" w:rsidRDefault="00031D10" w:rsidP="00B16574">
            <w:pPr>
              <w:pStyle w:val="Formatvorlage1Tabellenkopf10PtLinks02cm1"/>
            </w:pPr>
            <w:proofErr w:type="spellStart"/>
            <w:r w:rsidRPr="00C51B43">
              <w:lastRenderedPageBreak/>
              <w:t>Unterrichts</w:t>
            </w:r>
            <w:proofErr w:type="spellEnd"/>
            <w:r w:rsidRPr="00C51B43">
              <w:t xml:space="preserve">- </w:t>
            </w:r>
            <w:proofErr w:type="spellStart"/>
            <w:r w:rsidRPr="00C51B43">
              <w:t>zeitraum</w:t>
            </w:r>
            <w:proofErr w:type="spellEnd"/>
          </w:p>
          <w:p w14:paraId="3ECDD4C1" w14:textId="77777777" w:rsidR="00031D10" w:rsidRPr="00C51B43" w:rsidRDefault="00031D10" w:rsidP="00B16574">
            <w:pPr>
              <w:pStyle w:val="Formatvorlage1Tabellenkopf10PtLinks02cm1"/>
            </w:pP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967C694" w14:textId="77777777" w:rsidR="00031D10" w:rsidRPr="00C51B43" w:rsidRDefault="00031D10" w:rsidP="00ED1502">
            <w:pPr>
              <w:pStyle w:val="1Tabellenkopf"/>
              <w:spacing w:line="276" w:lineRule="auto"/>
            </w:pPr>
            <w:proofErr w:type="spellStart"/>
            <w:r w:rsidRPr="00C51B43">
              <w:t>Kapitel</w:t>
            </w:r>
            <w:proofErr w:type="spellEnd"/>
          </w:p>
          <w:p w14:paraId="1D3A1899" w14:textId="77777777" w:rsidR="00031D10" w:rsidRPr="00C51B43" w:rsidRDefault="00031D10" w:rsidP="00ED1502">
            <w:pPr>
              <w:pStyle w:val="1Tabellenkopf"/>
              <w:spacing w:line="276" w:lineRule="auto"/>
            </w:pPr>
          </w:p>
          <w:p w14:paraId="58CE70BC" w14:textId="77777777" w:rsidR="00031D10" w:rsidRPr="00C51B43" w:rsidRDefault="00031D10" w:rsidP="00ED1502">
            <w:pPr>
              <w:pStyle w:val="1Tabellenkopf"/>
              <w:spacing w:line="276" w:lineRule="auto"/>
            </w:pP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2C7BD42" w14:textId="77777777" w:rsidR="00031D10" w:rsidRPr="00C51B43" w:rsidRDefault="00031D10" w:rsidP="00ED1502">
            <w:pPr>
              <w:pStyle w:val="1Tabellenkopf"/>
              <w:spacing w:line="276" w:lineRule="auto"/>
            </w:pPr>
            <w:proofErr w:type="spellStart"/>
            <w:r w:rsidRPr="00C51B43">
              <w:t>Kommunikative</w:t>
            </w:r>
            <w:proofErr w:type="spellEnd"/>
            <w:r w:rsidRPr="00C51B43">
              <w:t xml:space="preserve"> </w:t>
            </w:r>
            <w:proofErr w:type="spellStart"/>
            <w:r w:rsidRPr="00C51B43">
              <w:t>Kompetenz</w:t>
            </w:r>
            <w:proofErr w:type="spellEnd"/>
          </w:p>
          <w:p w14:paraId="43B4421A" w14:textId="77777777" w:rsidR="00031D10" w:rsidRPr="00C51B43" w:rsidRDefault="00031D10" w:rsidP="00ED1502">
            <w:pPr>
              <w:pStyle w:val="1Tabellenkopf"/>
              <w:spacing w:line="276" w:lineRule="auto"/>
            </w:pPr>
          </w:p>
          <w:p w14:paraId="7558B0F7" w14:textId="77777777" w:rsidR="00031D10" w:rsidRPr="00C51B43" w:rsidRDefault="00031D10" w:rsidP="00ED1502">
            <w:pPr>
              <w:pStyle w:val="1Tabellenkopf"/>
              <w:spacing w:line="276" w:lineRule="auto"/>
            </w:pP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F2F2198" w14:textId="77777777" w:rsidR="00ED1502" w:rsidRDefault="00031D10" w:rsidP="00ED1502">
            <w:pPr>
              <w:pStyle w:val="1Tabellenkopf"/>
              <w:spacing w:line="276" w:lineRule="auto"/>
            </w:pPr>
            <w:proofErr w:type="spellStart"/>
            <w:r w:rsidRPr="00C51B43">
              <w:t>Redemittel</w:t>
            </w:r>
            <w:proofErr w:type="spellEnd"/>
          </w:p>
          <w:p w14:paraId="56AA7AC6" w14:textId="650D0C4A" w:rsidR="00031D10" w:rsidRPr="00C51B43" w:rsidRDefault="00031D10" w:rsidP="00ED1502">
            <w:pPr>
              <w:pStyle w:val="1Tabellenkopf"/>
              <w:spacing w:line="276" w:lineRule="auto"/>
            </w:pPr>
            <w:proofErr w:type="spellStart"/>
            <w:r w:rsidRPr="00C51B43">
              <w:t>Wortschatz</w:t>
            </w:r>
            <w:proofErr w:type="spellEnd"/>
          </w:p>
          <w:p w14:paraId="6534D7B1" w14:textId="77777777" w:rsidR="00031D10" w:rsidRPr="00C51B43" w:rsidRDefault="00031D10" w:rsidP="00ED1502">
            <w:pPr>
              <w:pStyle w:val="1Tabellenkopf"/>
              <w:spacing w:line="276" w:lineRule="auto"/>
            </w:pPr>
          </w:p>
        </w:tc>
        <w:tc>
          <w:tcPr>
            <w:tcW w:w="376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290C453" w14:textId="77777777" w:rsidR="00AF205E" w:rsidRPr="002A4D4B" w:rsidRDefault="00031D10" w:rsidP="00ED1502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Interkulturelle Kompetenz </w:t>
            </w:r>
          </w:p>
          <w:p w14:paraId="00D07667" w14:textId="77777777" w:rsidR="00AF205E" w:rsidRPr="002A4D4B" w:rsidRDefault="00031D10" w:rsidP="00ED1502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 xml:space="preserve">Methodische Kompetenz </w:t>
            </w:r>
          </w:p>
          <w:p w14:paraId="3743925E" w14:textId="76C864D0" w:rsidR="00031D10" w:rsidRPr="002A4D4B" w:rsidRDefault="00031D10" w:rsidP="00ED1502">
            <w:pPr>
              <w:pStyle w:val="1Tabellenkopf"/>
              <w:spacing w:line="276" w:lineRule="auto"/>
              <w:rPr>
                <w:lang w:val="de-DE"/>
              </w:rPr>
            </w:pPr>
            <w:r w:rsidRPr="002A4D4B">
              <w:rPr>
                <w:lang w:val="de-DE"/>
              </w:rPr>
              <w:t>Sprachmittlung</w:t>
            </w:r>
          </w:p>
        </w:tc>
      </w:tr>
      <w:tr w:rsidR="00031D10" w:rsidRPr="00C51B43" w14:paraId="0115A721" w14:textId="77777777" w:rsidTr="002C7677"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8DA0A3F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1–2 Wochen</w:t>
            </w:r>
          </w:p>
          <w:p w14:paraId="4FC7E229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  <w:p w14:paraId="423C1F7A" w14:textId="1406436E" w:rsidR="00031D10" w:rsidRPr="00C51B43" w:rsidRDefault="00916F35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83840" behindDoc="1" locked="1" layoutInCell="1" allowOverlap="1" wp14:anchorId="4F559FD6" wp14:editId="16556663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Square wrapText="bothSides"/>
                  <wp:docPr id="15" name="Grafik 15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906A55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</w:p>
          <w:p w14:paraId="1A4BFEA5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Hinweis:</w:t>
            </w:r>
          </w:p>
          <w:p w14:paraId="7074C985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Schüler-</w:t>
            </w:r>
          </w:p>
          <w:p w14:paraId="07B2EAC8" w14:textId="77777777" w:rsidR="00F153F2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materialien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</w:p>
          <w:p w14:paraId="4B63DB64" w14:textId="3CD66379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auf CD-ROM</w:t>
            </w: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0E470B5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16: Summer</w:t>
            </w:r>
          </w:p>
          <w:p w14:paraId="66C4A060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20496DCD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>LM S. 269–277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C060CAB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im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picture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dictation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verstehen und darauf reagieren</w:t>
            </w:r>
          </w:p>
          <w:p w14:paraId="4F20C2A1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Bekannte Wörter lesen</w:t>
            </w:r>
          </w:p>
          <w:p w14:paraId="36D77168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Kurze, einfache Lesetexte lesen und verstehen</w:t>
            </w:r>
          </w:p>
          <w:p w14:paraId="0226713C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Abbildung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beach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beschreiben</w:t>
            </w:r>
          </w:p>
          <w:p w14:paraId="17D2C518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Persönliches erzählen</w:t>
            </w:r>
          </w:p>
          <w:p w14:paraId="0BDFE957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Den Zungenbrecher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She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sells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seashells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</w:t>
            </w:r>
          </w:p>
          <w:p w14:paraId="28075AE4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Das Gedicht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Dreaming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of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summer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schriftlich verändern und ergänzen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D369DB7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How many … can you see/find? –</w:t>
            </w:r>
          </w:p>
          <w:p w14:paraId="734D5ADB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I can see/find …</w:t>
            </w:r>
          </w:p>
          <w:p w14:paraId="79A37A8B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airbed, beach, beach ball, to build, </w:t>
            </w:r>
          </w:p>
          <w:p w14:paraId="0FA1116C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holidays, ice cream, to play, </w:t>
            </w:r>
          </w:p>
          <w:p w14:paraId="31261781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sand, sandcastle, sea, seashell, </w:t>
            </w:r>
          </w:p>
          <w:p w14:paraId="1D607D57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snorkel,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>suncream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sunglasses, </w:t>
            </w:r>
          </w:p>
          <w:p w14:paraId="19B54567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to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swim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towel</w:t>
            </w:r>
            <w:proofErr w:type="spellEnd"/>
          </w:p>
        </w:tc>
        <w:tc>
          <w:tcPr>
            <w:tcW w:w="376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A344F3E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Sich über die Alltagswelt von Kindern in englischsprachigen Ländern informieren</w:t>
            </w:r>
          </w:p>
          <w:p w14:paraId="23D0DAA9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Aufmerksam zuhören, um eine Information herauszuhören </w:t>
            </w:r>
          </w:p>
          <w:p w14:paraId="1E6156C5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Sich zum Lern- und Arbeitsprozess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äußern</w:t>
            </w:r>
          </w:p>
          <w:p w14:paraId="174A8116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Gestik, Mimik und Kontext achten, um Inhalte und die Bedeutung neuer Wörter zu erschließen </w:t>
            </w:r>
          </w:p>
          <w:p w14:paraId="2046E157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Bildwörterbuch und Medien nutzen</w:t>
            </w:r>
          </w:p>
          <w:p w14:paraId="5A3F90DC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Das Schriftbild als Gedächtnisstütze nutzen </w:t>
            </w:r>
          </w:p>
          <w:p w14:paraId="53A521FC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im Lied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Hooray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!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holiday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  <w:tr w:rsidR="00031D10" w:rsidRPr="00C51B43" w14:paraId="7C3B3507" w14:textId="77777777" w:rsidTr="002C7677"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B943A7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1–2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Wochen</w:t>
            </w:r>
            <w:proofErr w:type="spellEnd"/>
          </w:p>
          <w:p w14:paraId="7C652D04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</w:p>
          <w:p w14:paraId="507CE578" w14:textId="3E30A949" w:rsidR="00031D10" w:rsidRPr="00C51B43" w:rsidRDefault="00916F35" w:rsidP="00031D10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85888" behindDoc="1" locked="1" layoutInCell="1" allowOverlap="1" wp14:anchorId="6BDB32F4" wp14:editId="060701EE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Square wrapText="bothSides"/>
                  <wp:docPr id="16" name="Grafik 16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7BFF8A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Unit 18: Robin Hood</w:t>
            </w:r>
          </w:p>
          <w:p w14:paraId="4A072DE5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10787F17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</w:pPr>
            <w:r w:rsidRPr="00E81826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PB S. 40 / 41</w:t>
            </w:r>
          </w:p>
          <w:p w14:paraId="79B0411C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</w:pPr>
            <w:proofErr w:type="spellStart"/>
            <w:r w:rsidRPr="00E81826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ActB</w:t>
            </w:r>
            <w:proofErr w:type="spellEnd"/>
            <w:r w:rsidRPr="00E81826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 xml:space="preserve"> S. 36, 47</w:t>
            </w:r>
          </w:p>
          <w:p w14:paraId="79BED25E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color w:val="C00000"/>
                <w:sz w:val="18"/>
                <w:szCs w:val="18"/>
                <w:lang w:val="de-DE"/>
              </w:rPr>
              <w:t>LM S. 278 – 290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8996273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Einfache Handlungsanweisungen im Spiel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Stand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up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if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it’s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true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verstehen und darauf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>reagieren</w:t>
            </w:r>
          </w:p>
          <w:p w14:paraId="1F62AAD3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Einzelheiten aus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clever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sz w:val="18"/>
                <w:szCs w:val="18"/>
              </w:rPr>
              <w:t>heraushören</w:t>
            </w:r>
          </w:p>
          <w:p w14:paraId="27401A59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Schriftliche Arbeitsanweisungen der Bastelanleitung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hat</w:t>
            </w:r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 </w:t>
            </w:r>
          </w:p>
          <w:p w14:paraId="613F9CED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clever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lesen und verstehen, wesentliche Aussagen entnehmen </w:t>
            </w:r>
          </w:p>
          <w:p w14:paraId="60740CB5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Sprechblasen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clever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lautrichtig vorlesen</w:t>
            </w:r>
          </w:p>
          <w:p w14:paraId="5F186913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Die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clever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auswendig und klanggestaltend vortragen </w:t>
            </w:r>
          </w:p>
          <w:p w14:paraId="4683D844" w14:textId="5AFBD554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Wörter von Vorlagen abschreiben</w:t>
            </w:r>
            <w:r w:rsidR="00B1657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B0C84CA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Help!</w:t>
            </w:r>
          </w:p>
          <w:p w14:paraId="3A4F1C4A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Hands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up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!</w:t>
            </w:r>
          </w:p>
          <w:p w14:paraId="07FD13BC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arrow, bow, castle, to catch, to dress up, </w:t>
            </w:r>
          </w:p>
          <w:p w14:paraId="12EAC667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forest, </w:t>
            </w:r>
            <w:r w:rsidRPr="00C51B43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to give,</w:t>
            </w: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hat, to play a trick</w:t>
            </w:r>
          </w:p>
          <w:p w14:paraId="53CA0C3F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1B4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poor, rich, to ride a horse, sheriff,   </w:t>
            </w:r>
          </w:p>
          <w:p w14:paraId="0944BAE3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>to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shoot</w:t>
            </w:r>
          </w:p>
        </w:tc>
        <w:tc>
          <w:tcPr>
            <w:tcW w:w="376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2CC23C74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>Die Zielkultur mit der eigenen vergleichen, Gemeinsamkeiten und Unterschiede beschreiben</w:t>
            </w:r>
          </w:p>
          <w:p w14:paraId="32960B81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Aufmerksam zuhören, um eine Information herauszuhören </w:t>
            </w:r>
          </w:p>
          <w:p w14:paraId="414413C7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Gestik, Mimik und Kontext achten, um Inhalte und die Bedeutung neuer Wörter zu erschließen </w:t>
            </w:r>
          </w:p>
          <w:p w14:paraId="6BB790CF" w14:textId="77777777" w:rsidR="00031D10" w:rsidRPr="00C51B43" w:rsidRDefault="00031D10" w:rsidP="00031D10">
            <w:pPr>
              <w:pStyle w:val="Punkteinzug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Auf Deutsch sinngemäß erklären, </w:t>
            </w:r>
            <w:r w:rsidRPr="00C51B43">
              <w:rPr>
                <w:rFonts w:ascii="Calibri" w:hAnsi="Calibri" w:cs="Calibri"/>
                <w:sz w:val="18"/>
                <w:szCs w:val="18"/>
              </w:rPr>
              <w:br/>
              <w:t xml:space="preserve">worum es in der Geschichte </w:t>
            </w:r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clever </w:t>
            </w:r>
            <w:proofErr w:type="spellStart"/>
            <w:r w:rsidRPr="00C51B43">
              <w:rPr>
                <w:rFonts w:ascii="Calibri" w:hAnsi="Calibri" w:cs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C51B43">
              <w:rPr>
                <w:rFonts w:ascii="Calibri" w:hAnsi="Calibri" w:cs="Calibri"/>
                <w:sz w:val="18"/>
                <w:szCs w:val="18"/>
              </w:rPr>
              <w:t xml:space="preserve"> geht</w:t>
            </w:r>
          </w:p>
        </w:tc>
      </w:tr>
      <w:tr w:rsidR="00031D10" w:rsidRPr="00C51B43" w14:paraId="729A069D" w14:textId="77777777" w:rsidTr="002C7677">
        <w:trPr>
          <w:trHeight w:hRule="exact" w:val="892"/>
        </w:trPr>
        <w:tc>
          <w:tcPr>
            <w:tcW w:w="150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66E5A0A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sz w:val="18"/>
                <w:szCs w:val="18"/>
              </w:rPr>
            </w:pPr>
            <w:r w:rsidRPr="00C51B43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51B43">
              <w:rPr>
                <w:rFonts w:ascii="Calibri" w:hAnsi="Calibri" w:cs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6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280D4EC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Board game</w:t>
            </w:r>
          </w:p>
          <w:p w14:paraId="337550C7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proofErr w:type="spellStart"/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>ActB</w:t>
            </w:r>
            <w:proofErr w:type="spellEnd"/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S. 44</w:t>
            </w:r>
          </w:p>
          <w:p w14:paraId="36A8C37A" w14:textId="77777777" w:rsidR="00031D10" w:rsidRPr="00E81826" w:rsidRDefault="00031D10" w:rsidP="00031D10">
            <w:pPr>
              <w:pStyle w:val="Tabellentex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E81826">
              <w:rPr>
                <w:rFonts w:ascii="Calibri" w:hAnsi="Calibri" w:cs="Calibri"/>
                <w:color w:val="C00000"/>
                <w:sz w:val="18"/>
                <w:szCs w:val="18"/>
              </w:rPr>
              <w:t>LM S. 401</w:t>
            </w:r>
          </w:p>
        </w:tc>
        <w:tc>
          <w:tcPr>
            <w:tcW w:w="42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5FE95A" w14:textId="77777777" w:rsidR="00031D10" w:rsidRPr="00C51B43" w:rsidRDefault="00031D10" w:rsidP="00031D10">
            <w:pPr>
              <w:pStyle w:val="Tabellentext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>Spielerische</w:t>
            </w:r>
            <w:proofErr w:type="spellEnd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>Wiederholung</w:t>
            </w:r>
            <w:proofErr w:type="spellEnd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>wichtiger</w:t>
            </w:r>
            <w:proofErr w:type="spellEnd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C51B43">
              <w:rPr>
                <w:rFonts w:ascii="Calibri" w:hAnsi="Calibri" w:cs="Calibri"/>
                <w:i/>
                <w:sz w:val="18"/>
                <w:szCs w:val="18"/>
              </w:rPr>
              <w:t>Redemittel</w:t>
            </w:r>
            <w:proofErr w:type="spellEnd"/>
          </w:p>
        </w:tc>
        <w:tc>
          <w:tcPr>
            <w:tcW w:w="365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87E6DB" w14:textId="77777777" w:rsidR="00031D10" w:rsidRPr="00C51B43" w:rsidRDefault="00031D10" w:rsidP="00031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5B02C23" w14:textId="77777777" w:rsidR="00031D10" w:rsidRPr="00C51B43" w:rsidRDefault="00031D10" w:rsidP="00031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299D7FB" w14:textId="77777777" w:rsidR="0018540E" w:rsidRPr="00626691" w:rsidRDefault="0018540E" w:rsidP="00626691">
      <w:pPr>
        <w:pStyle w:val="1"/>
      </w:pPr>
    </w:p>
    <w:sectPr w:rsidR="0018540E" w:rsidRPr="00626691" w:rsidSect="002C5B5C">
      <w:footerReference w:type="even" r:id="rId16"/>
      <w:footerReference w:type="default" r:id="rId17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71B36" w14:textId="77777777" w:rsidR="008E2559" w:rsidRDefault="008E2559">
      <w:r>
        <w:separator/>
      </w:r>
    </w:p>
    <w:p w14:paraId="6F9BBB5C" w14:textId="77777777" w:rsidR="008E2559" w:rsidRDefault="008E2559"/>
  </w:endnote>
  <w:endnote w:type="continuationSeparator" w:id="0">
    <w:p w14:paraId="09CBE953" w14:textId="77777777" w:rsidR="008E2559" w:rsidRDefault="008E2559">
      <w:r>
        <w:continuationSeparator/>
      </w:r>
    </w:p>
    <w:p w14:paraId="6EC2D7D6" w14:textId="77777777" w:rsidR="008E2559" w:rsidRDefault="008E2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F7521" w14:textId="5641FC02" w:rsidR="007F77D8" w:rsidRPr="00513BF6" w:rsidRDefault="007F77D8">
    <w:pPr>
      <w:pStyle w:val="Fuzeile"/>
      <w:rPr>
        <w:rFonts w:ascii="Calibri" w:hAnsi="Calibri" w:cs="Calibri"/>
        <w:sz w:val="15"/>
      </w:rPr>
    </w:pPr>
    <w:r w:rsidRPr="0067066F">
      <w:rPr>
        <w:rFonts w:ascii="Calibri" w:eastAsiaTheme="majorEastAsia" w:hAnsi="Calibri" w:cs="Calibri"/>
        <w:sz w:val="15"/>
        <w:szCs w:val="16"/>
      </w:rPr>
      <w:t xml:space="preserve">Seite </w:t>
    </w:r>
    <w:r w:rsidRPr="0067066F">
      <w:rPr>
        <w:rFonts w:ascii="Calibri" w:eastAsiaTheme="minorEastAsia" w:hAnsi="Calibri" w:cs="Calibri"/>
        <w:sz w:val="15"/>
        <w:szCs w:val="16"/>
      </w:rPr>
      <w:fldChar w:fldCharType="begin"/>
    </w:r>
    <w:r w:rsidRPr="0067066F">
      <w:rPr>
        <w:rFonts w:ascii="Calibri" w:hAnsi="Calibri" w:cs="Calibri"/>
        <w:sz w:val="15"/>
        <w:szCs w:val="16"/>
      </w:rPr>
      <w:instrText>PAGE    \* MERGEFORMAT</w:instrText>
    </w:r>
    <w:r w:rsidRPr="0067066F">
      <w:rPr>
        <w:rFonts w:ascii="Calibri" w:eastAsiaTheme="minorEastAsia" w:hAnsi="Calibri" w:cs="Calibri"/>
        <w:sz w:val="15"/>
        <w:szCs w:val="16"/>
      </w:rPr>
      <w:fldChar w:fldCharType="separate"/>
    </w:r>
    <w:r w:rsidRPr="0067066F">
      <w:rPr>
        <w:rFonts w:ascii="Calibri" w:eastAsiaTheme="majorEastAsia" w:hAnsi="Calibri" w:cs="Calibri"/>
        <w:sz w:val="15"/>
        <w:szCs w:val="16"/>
      </w:rPr>
      <w:t>1</w:t>
    </w:r>
    <w:r w:rsidRPr="0067066F">
      <w:rPr>
        <w:rFonts w:ascii="Calibri" w:eastAsiaTheme="majorEastAsia" w:hAnsi="Calibri" w:cs="Calibri"/>
        <w:sz w:val="15"/>
        <w:szCs w:val="16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  </w:t>
    </w:r>
    <w:r w:rsidRPr="00513BF6">
      <w:rPr>
        <w:rFonts w:ascii="Calibri" w:hAnsi="Calibri" w:cs="Calibri"/>
        <w:sz w:val="15"/>
      </w:rPr>
      <w:t xml:space="preserve">Grundschule Sally </w:t>
    </w:r>
    <w:r>
      <w:rPr>
        <w:rFonts w:ascii="Calibri" w:hAnsi="Calibri" w:cs="Calibri"/>
        <w:sz w:val="15"/>
      </w:rPr>
      <w:t>3</w:t>
    </w:r>
    <w:r w:rsidRPr="00513BF6">
      <w:rPr>
        <w:rFonts w:ascii="Calibri" w:hAnsi="Calibri" w:cs="Calibri"/>
        <w:sz w:val="15"/>
      </w:rPr>
      <w:t xml:space="preserve"> Bayern ·</w:t>
    </w:r>
    <w:r w:rsidR="00AE283A">
      <w:rPr>
        <w:rFonts w:ascii="Calibri" w:hAnsi="Calibri" w:cs="Calibri"/>
        <w:sz w:val="15"/>
      </w:rPr>
      <w:t xml:space="preserve"> @</w:t>
    </w:r>
    <w:r w:rsidRPr="00513BF6">
      <w:rPr>
        <w:rFonts w:ascii="Calibri" w:hAnsi="Calibri" w:cs="Calibri"/>
        <w:sz w:val="15"/>
      </w:rPr>
      <w:t xml:space="preserve"> </w:t>
    </w:r>
    <w:proofErr w:type="spellStart"/>
    <w:r w:rsidRPr="00513BF6">
      <w:rPr>
        <w:rFonts w:ascii="Calibri" w:hAnsi="Calibri" w:cs="Calibri"/>
        <w:sz w:val="15"/>
      </w:rPr>
      <w:t>Oldenbourg</w:t>
    </w:r>
    <w:proofErr w:type="spellEnd"/>
    <w:r w:rsidRPr="00513BF6">
      <w:rPr>
        <w:rFonts w:ascii="Calibri" w:hAnsi="Calibri" w:cs="Calibri"/>
        <w:sz w:val="15"/>
      </w:rPr>
      <w:t xml:space="preserve"> Verlag</w:t>
    </w:r>
    <w:r w:rsidR="00AE283A">
      <w:rPr>
        <w:rFonts w:ascii="Calibri" w:hAnsi="Calibri" w:cs="Calibri"/>
        <w:sz w:val="15"/>
      </w:rPr>
      <w:t xml:space="preserve">, </w:t>
    </w:r>
    <w:r w:rsidRPr="00513BF6">
      <w:rPr>
        <w:rFonts w:ascii="Calibri" w:hAnsi="Calibri" w:cs="Calibri"/>
        <w:sz w:val="15"/>
      </w:rPr>
      <w:t xml:space="preserve">Berlin </w:t>
    </w:r>
    <w:r w:rsidR="00AE283A">
      <w:rPr>
        <w:rFonts w:ascii="Calibri" w:hAnsi="Calibri" w:cs="Calibri"/>
        <w:sz w:val="15"/>
      </w:rPr>
      <w:t xml:space="preserve">2020 </w:t>
    </w:r>
    <w:r w:rsidRPr="00513BF6">
      <w:rPr>
        <w:rFonts w:ascii="Calibri" w:hAnsi="Calibri" w:cs="Calibri"/>
        <w:sz w:val="15"/>
      </w:rPr>
      <w:t xml:space="preserve">· oldenbourg.de · </w:t>
    </w:r>
    <w:r w:rsidR="00AE283A">
      <w:rPr>
        <w:rFonts w:ascii="Calibri" w:hAnsi="Calibri" w:cs="Calibri"/>
        <w:sz w:val="15"/>
      </w:rPr>
      <w:t>ISBN 9783637020368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7F77D8" w:rsidRDefault="007F77D8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7F77D8" w:rsidRDefault="007F77D8" w:rsidP="0037415A">
    <w:pPr>
      <w:pStyle w:val="Fuzeile"/>
      <w:ind w:firstLine="360"/>
    </w:pPr>
  </w:p>
  <w:p w14:paraId="736828F2" w14:textId="77777777" w:rsidR="007F77D8" w:rsidRDefault="007F77D8"/>
  <w:p w14:paraId="7DF7B436" w14:textId="77777777" w:rsidR="007F77D8" w:rsidRDefault="007F77D8"/>
  <w:p w14:paraId="22C975D4" w14:textId="77777777" w:rsidR="007F77D8" w:rsidRDefault="007F77D8"/>
  <w:p w14:paraId="0C76C5A7" w14:textId="77777777" w:rsidR="007F77D8" w:rsidRDefault="007F77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7F77D8" w:rsidRPr="00AD6AAF" w:rsidRDefault="007F77D8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6BE83382" w:rsidR="007F77D8" w:rsidRDefault="007F77D8" w:rsidP="00D2165B">
    <w:pPr>
      <w:pStyle w:val="Seite"/>
      <w:ind w:firstLine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792A5D3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Grundschule Sally </w:t>
    </w:r>
    <w:r w:rsidR="00F213B8">
      <w:t xml:space="preserve">3 </w:t>
    </w:r>
    <w:r>
      <w:t xml:space="preserve">Bayern · </w:t>
    </w:r>
    <w:bookmarkEnd w:id="0"/>
    <w:r w:rsidR="00AE283A">
      <w:rPr>
        <w:rFonts w:cs="Calibri"/>
      </w:rPr>
      <w:t>@</w:t>
    </w:r>
    <w:r w:rsidR="00AE283A" w:rsidRPr="00513BF6">
      <w:rPr>
        <w:rFonts w:cs="Calibri"/>
      </w:rPr>
      <w:t xml:space="preserve"> </w:t>
    </w:r>
    <w:proofErr w:type="spellStart"/>
    <w:r w:rsidR="00AE283A" w:rsidRPr="00513BF6">
      <w:rPr>
        <w:rFonts w:cs="Calibri"/>
      </w:rPr>
      <w:t>Oldenbourg</w:t>
    </w:r>
    <w:proofErr w:type="spellEnd"/>
    <w:r w:rsidR="00AE283A" w:rsidRPr="00513BF6">
      <w:rPr>
        <w:rFonts w:cs="Calibri"/>
      </w:rPr>
      <w:t xml:space="preserve"> Verlag</w:t>
    </w:r>
    <w:r w:rsidR="00AE283A">
      <w:rPr>
        <w:rFonts w:cs="Calibri"/>
      </w:rPr>
      <w:t xml:space="preserve">, </w:t>
    </w:r>
    <w:r w:rsidR="00AE283A" w:rsidRPr="00513BF6">
      <w:rPr>
        <w:rFonts w:cs="Calibri"/>
      </w:rPr>
      <w:t xml:space="preserve">Berlin </w:t>
    </w:r>
    <w:r w:rsidR="00AE283A">
      <w:rPr>
        <w:rFonts w:cs="Calibri"/>
      </w:rPr>
      <w:t xml:space="preserve">2020 </w:t>
    </w:r>
    <w:r w:rsidR="00AE283A" w:rsidRPr="00513BF6">
      <w:rPr>
        <w:rFonts w:cs="Calibri"/>
      </w:rPr>
      <w:t xml:space="preserve">· oldenbourg.de · </w:t>
    </w:r>
    <w:r w:rsidR="00AE283A">
      <w:rPr>
        <w:rFonts w:cs="Calibri"/>
      </w:rPr>
      <w:t>ISBN 9783637020368</w:t>
    </w:r>
  </w:p>
  <w:p w14:paraId="02437465" w14:textId="04174436" w:rsidR="007F77D8" w:rsidRDefault="007F77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291D7" w14:textId="77777777" w:rsidR="008E2559" w:rsidRDefault="008E2559">
      <w:r>
        <w:separator/>
      </w:r>
    </w:p>
    <w:p w14:paraId="5A6199C7" w14:textId="77777777" w:rsidR="008E2559" w:rsidRDefault="008E2559"/>
  </w:footnote>
  <w:footnote w:type="continuationSeparator" w:id="0">
    <w:p w14:paraId="7EACF91C" w14:textId="77777777" w:rsidR="008E2559" w:rsidRDefault="008E2559">
      <w:r>
        <w:continuationSeparator/>
      </w:r>
    </w:p>
    <w:p w14:paraId="4CDDA1D4" w14:textId="77777777" w:rsidR="008E2559" w:rsidRDefault="008E2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16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4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260FC"/>
    <w:rsid w:val="00026E2E"/>
    <w:rsid w:val="0003009F"/>
    <w:rsid w:val="000314AF"/>
    <w:rsid w:val="00031D10"/>
    <w:rsid w:val="000474A9"/>
    <w:rsid w:val="000630B4"/>
    <w:rsid w:val="00063861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3FD5"/>
    <w:rsid w:val="000C54E6"/>
    <w:rsid w:val="000C76A0"/>
    <w:rsid w:val="000C771C"/>
    <w:rsid w:val="000D1B0D"/>
    <w:rsid w:val="000E1F50"/>
    <w:rsid w:val="000F0CA8"/>
    <w:rsid w:val="000F2419"/>
    <w:rsid w:val="001040FA"/>
    <w:rsid w:val="00107851"/>
    <w:rsid w:val="00111659"/>
    <w:rsid w:val="001132EB"/>
    <w:rsid w:val="00113478"/>
    <w:rsid w:val="0011577C"/>
    <w:rsid w:val="001171A2"/>
    <w:rsid w:val="00122DB5"/>
    <w:rsid w:val="00130585"/>
    <w:rsid w:val="00131361"/>
    <w:rsid w:val="001327BF"/>
    <w:rsid w:val="00156C92"/>
    <w:rsid w:val="00175C21"/>
    <w:rsid w:val="0018088D"/>
    <w:rsid w:val="001853AC"/>
    <w:rsid w:val="0018540E"/>
    <w:rsid w:val="00185671"/>
    <w:rsid w:val="00194B14"/>
    <w:rsid w:val="001A565C"/>
    <w:rsid w:val="001A7370"/>
    <w:rsid w:val="001B1CFB"/>
    <w:rsid w:val="001B40E7"/>
    <w:rsid w:val="001B6B37"/>
    <w:rsid w:val="001B72D9"/>
    <w:rsid w:val="001E2CEE"/>
    <w:rsid w:val="001F034A"/>
    <w:rsid w:val="001F3BFD"/>
    <w:rsid w:val="001F7635"/>
    <w:rsid w:val="0022063F"/>
    <w:rsid w:val="0022733A"/>
    <w:rsid w:val="002320C9"/>
    <w:rsid w:val="00236C25"/>
    <w:rsid w:val="002379B7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A4D4B"/>
    <w:rsid w:val="002B44C9"/>
    <w:rsid w:val="002B5AB4"/>
    <w:rsid w:val="002B6434"/>
    <w:rsid w:val="002B6B1F"/>
    <w:rsid w:val="002C5B5C"/>
    <w:rsid w:val="002C6DC7"/>
    <w:rsid w:val="002C7677"/>
    <w:rsid w:val="002E42B6"/>
    <w:rsid w:val="002E635B"/>
    <w:rsid w:val="002F0252"/>
    <w:rsid w:val="002F05F0"/>
    <w:rsid w:val="002F3607"/>
    <w:rsid w:val="003012AD"/>
    <w:rsid w:val="00304671"/>
    <w:rsid w:val="00307B57"/>
    <w:rsid w:val="003221D1"/>
    <w:rsid w:val="00326A16"/>
    <w:rsid w:val="00327BCC"/>
    <w:rsid w:val="003457A6"/>
    <w:rsid w:val="0034631B"/>
    <w:rsid w:val="00347809"/>
    <w:rsid w:val="0035320D"/>
    <w:rsid w:val="0035760B"/>
    <w:rsid w:val="003606C5"/>
    <w:rsid w:val="00364B88"/>
    <w:rsid w:val="00365891"/>
    <w:rsid w:val="0036672E"/>
    <w:rsid w:val="0037415A"/>
    <w:rsid w:val="00374B78"/>
    <w:rsid w:val="00376F54"/>
    <w:rsid w:val="00385377"/>
    <w:rsid w:val="0038682B"/>
    <w:rsid w:val="00391E48"/>
    <w:rsid w:val="003B2FA2"/>
    <w:rsid w:val="003B5571"/>
    <w:rsid w:val="003B55C6"/>
    <w:rsid w:val="003C311F"/>
    <w:rsid w:val="003D2D1A"/>
    <w:rsid w:val="003F291C"/>
    <w:rsid w:val="003F30A2"/>
    <w:rsid w:val="003F676A"/>
    <w:rsid w:val="004045FB"/>
    <w:rsid w:val="00412DB7"/>
    <w:rsid w:val="00413C7B"/>
    <w:rsid w:val="00437EE0"/>
    <w:rsid w:val="0045426E"/>
    <w:rsid w:val="00454862"/>
    <w:rsid w:val="0045735F"/>
    <w:rsid w:val="00475FFD"/>
    <w:rsid w:val="00483786"/>
    <w:rsid w:val="00496FFF"/>
    <w:rsid w:val="004A08C7"/>
    <w:rsid w:val="004A0A85"/>
    <w:rsid w:val="004A1081"/>
    <w:rsid w:val="004A7519"/>
    <w:rsid w:val="004B6821"/>
    <w:rsid w:val="004B7362"/>
    <w:rsid w:val="004D1A29"/>
    <w:rsid w:val="004D6C41"/>
    <w:rsid w:val="004F0D4B"/>
    <w:rsid w:val="004F1AB1"/>
    <w:rsid w:val="004F1DF2"/>
    <w:rsid w:val="004F4863"/>
    <w:rsid w:val="004F614A"/>
    <w:rsid w:val="004F7826"/>
    <w:rsid w:val="00504CAD"/>
    <w:rsid w:val="00513BF6"/>
    <w:rsid w:val="00515FD0"/>
    <w:rsid w:val="005355D0"/>
    <w:rsid w:val="00540BBD"/>
    <w:rsid w:val="00542885"/>
    <w:rsid w:val="00542AC7"/>
    <w:rsid w:val="00555A59"/>
    <w:rsid w:val="00557709"/>
    <w:rsid w:val="005645B2"/>
    <w:rsid w:val="00572AA1"/>
    <w:rsid w:val="00572F4C"/>
    <w:rsid w:val="00583DCB"/>
    <w:rsid w:val="005856BC"/>
    <w:rsid w:val="005A7699"/>
    <w:rsid w:val="005B1EB8"/>
    <w:rsid w:val="005B30B9"/>
    <w:rsid w:val="005B7D3D"/>
    <w:rsid w:val="005C0036"/>
    <w:rsid w:val="005C5023"/>
    <w:rsid w:val="005C5500"/>
    <w:rsid w:val="005D1D0D"/>
    <w:rsid w:val="005D5129"/>
    <w:rsid w:val="005F55C7"/>
    <w:rsid w:val="00622227"/>
    <w:rsid w:val="00626691"/>
    <w:rsid w:val="00631602"/>
    <w:rsid w:val="006402A5"/>
    <w:rsid w:val="00642592"/>
    <w:rsid w:val="00642729"/>
    <w:rsid w:val="00657E9E"/>
    <w:rsid w:val="0066252D"/>
    <w:rsid w:val="006633DD"/>
    <w:rsid w:val="0067066F"/>
    <w:rsid w:val="00673C60"/>
    <w:rsid w:val="00673E79"/>
    <w:rsid w:val="00674815"/>
    <w:rsid w:val="006824D5"/>
    <w:rsid w:val="0068421C"/>
    <w:rsid w:val="00684384"/>
    <w:rsid w:val="00686FEB"/>
    <w:rsid w:val="00687C9F"/>
    <w:rsid w:val="006B212D"/>
    <w:rsid w:val="006C3E22"/>
    <w:rsid w:val="006E2F64"/>
    <w:rsid w:val="006F2F90"/>
    <w:rsid w:val="006F35A2"/>
    <w:rsid w:val="0070109E"/>
    <w:rsid w:val="0070728B"/>
    <w:rsid w:val="00717FB7"/>
    <w:rsid w:val="007223F9"/>
    <w:rsid w:val="00723651"/>
    <w:rsid w:val="007268D1"/>
    <w:rsid w:val="00737BCD"/>
    <w:rsid w:val="00747A43"/>
    <w:rsid w:val="00756B36"/>
    <w:rsid w:val="0078399A"/>
    <w:rsid w:val="00784D70"/>
    <w:rsid w:val="007966FA"/>
    <w:rsid w:val="007A10C2"/>
    <w:rsid w:val="007A4432"/>
    <w:rsid w:val="007B27DA"/>
    <w:rsid w:val="007C0F83"/>
    <w:rsid w:val="007E2DF3"/>
    <w:rsid w:val="007F77D8"/>
    <w:rsid w:val="007F7B05"/>
    <w:rsid w:val="007F7BB0"/>
    <w:rsid w:val="00804970"/>
    <w:rsid w:val="008147D0"/>
    <w:rsid w:val="0081743F"/>
    <w:rsid w:val="008215EC"/>
    <w:rsid w:val="008325CB"/>
    <w:rsid w:val="00843241"/>
    <w:rsid w:val="00845355"/>
    <w:rsid w:val="00847710"/>
    <w:rsid w:val="008479BC"/>
    <w:rsid w:val="00872D3D"/>
    <w:rsid w:val="00873145"/>
    <w:rsid w:val="008731A8"/>
    <w:rsid w:val="0088483E"/>
    <w:rsid w:val="008A15D6"/>
    <w:rsid w:val="008A54F1"/>
    <w:rsid w:val="008B32A1"/>
    <w:rsid w:val="008B588F"/>
    <w:rsid w:val="008C0A62"/>
    <w:rsid w:val="008D23A2"/>
    <w:rsid w:val="008E01B5"/>
    <w:rsid w:val="008E2559"/>
    <w:rsid w:val="008F3E0A"/>
    <w:rsid w:val="00905AA7"/>
    <w:rsid w:val="00915F7B"/>
    <w:rsid w:val="00916F35"/>
    <w:rsid w:val="00917551"/>
    <w:rsid w:val="009257BE"/>
    <w:rsid w:val="00930962"/>
    <w:rsid w:val="0093434E"/>
    <w:rsid w:val="00940A71"/>
    <w:rsid w:val="00942852"/>
    <w:rsid w:val="00954E97"/>
    <w:rsid w:val="009555EC"/>
    <w:rsid w:val="00972720"/>
    <w:rsid w:val="009737AC"/>
    <w:rsid w:val="00980BC9"/>
    <w:rsid w:val="00991BE7"/>
    <w:rsid w:val="00993DEA"/>
    <w:rsid w:val="0099729F"/>
    <w:rsid w:val="009A6076"/>
    <w:rsid w:val="009A69BF"/>
    <w:rsid w:val="009B3E40"/>
    <w:rsid w:val="009B488C"/>
    <w:rsid w:val="009C7AA3"/>
    <w:rsid w:val="009D3FC6"/>
    <w:rsid w:val="009D7D98"/>
    <w:rsid w:val="009E1BAE"/>
    <w:rsid w:val="009F26C6"/>
    <w:rsid w:val="009F3CD6"/>
    <w:rsid w:val="00A00129"/>
    <w:rsid w:val="00A01F63"/>
    <w:rsid w:val="00A03184"/>
    <w:rsid w:val="00A05CF3"/>
    <w:rsid w:val="00A11E9E"/>
    <w:rsid w:val="00A15F81"/>
    <w:rsid w:val="00A232BA"/>
    <w:rsid w:val="00A246CD"/>
    <w:rsid w:val="00A252E1"/>
    <w:rsid w:val="00A7097B"/>
    <w:rsid w:val="00A71F7F"/>
    <w:rsid w:val="00A86685"/>
    <w:rsid w:val="00A9790A"/>
    <w:rsid w:val="00AA1C28"/>
    <w:rsid w:val="00AB082E"/>
    <w:rsid w:val="00AB5426"/>
    <w:rsid w:val="00AD6AAF"/>
    <w:rsid w:val="00AE283A"/>
    <w:rsid w:val="00AF205E"/>
    <w:rsid w:val="00AF299C"/>
    <w:rsid w:val="00B01F84"/>
    <w:rsid w:val="00B12044"/>
    <w:rsid w:val="00B161E8"/>
    <w:rsid w:val="00B16574"/>
    <w:rsid w:val="00B27D56"/>
    <w:rsid w:val="00B41E0A"/>
    <w:rsid w:val="00B42CE8"/>
    <w:rsid w:val="00B46D84"/>
    <w:rsid w:val="00B63915"/>
    <w:rsid w:val="00B64593"/>
    <w:rsid w:val="00B72208"/>
    <w:rsid w:val="00B948E9"/>
    <w:rsid w:val="00BB0B08"/>
    <w:rsid w:val="00BB60BF"/>
    <w:rsid w:val="00BC11FF"/>
    <w:rsid w:val="00BE31AD"/>
    <w:rsid w:val="00BF3717"/>
    <w:rsid w:val="00BF5D15"/>
    <w:rsid w:val="00BF7BBD"/>
    <w:rsid w:val="00C02B94"/>
    <w:rsid w:val="00C16696"/>
    <w:rsid w:val="00C17578"/>
    <w:rsid w:val="00C207D5"/>
    <w:rsid w:val="00C27FC4"/>
    <w:rsid w:val="00C47F11"/>
    <w:rsid w:val="00C647B0"/>
    <w:rsid w:val="00C723A3"/>
    <w:rsid w:val="00C91631"/>
    <w:rsid w:val="00CC06C6"/>
    <w:rsid w:val="00CC5812"/>
    <w:rsid w:val="00CC6AE4"/>
    <w:rsid w:val="00CE738A"/>
    <w:rsid w:val="00CF0FA0"/>
    <w:rsid w:val="00D12FA9"/>
    <w:rsid w:val="00D13ADB"/>
    <w:rsid w:val="00D142B1"/>
    <w:rsid w:val="00D2165B"/>
    <w:rsid w:val="00D318E0"/>
    <w:rsid w:val="00D31FC0"/>
    <w:rsid w:val="00D37F58"/>
    <w:rsid w:val="00D51100"/>
    <w:rsid w:val="00D618CC"/>
    <w:rsid w:val="00D6196F"/>
    <w:rsid w:val="00D67DA2"/>
    <w:rsid w:val="00D74E06"/>
    <w:rsid w:val="00D74ED1"/>
    <w:rsid w:val="00D9644C"/>
    <w:rsid w:val="00DA18B3"/>
    <w:rsid w:val="00DB551D"/>
    <w:rsid w:val="00DB5620"/>
    <w:rsid w:val="00DD3252"/>
    <w:rsid w:val="00DD6823"/>
    <w:rsid w:val="00DD6D0F"/>
    <w:rsid w:val="00DE5367"/>
    <w:rsid w:val="00DF5749"/>
    <w:rsid w:val="00E03BDF"/>
    <w:rsid w:val="00E10C11"/>
    <w:rsid w:val="00E21A08"/>
    <w:rsid w:val="00E340E9"/>
    <w:rsid w:val="00E353DD"/>
    <w:rsid w:val="00E51F0F"/>
    <w:rsid w:val="00E549D0"/>
    <w:rsid w:val="00E56132"/>
    <w:rsid w:val="00E57A38"/>
    <w:rsid w:val="00E61606"/>
    <w:rsid w:val="00E63D75"/>
    <w:rsid w:val="00E70A72"/>
    <w:rsid w:val="00E81826"/>
    <w:rsid w:val="00E87FB1"/>
    <w:rsid w:val="00E940A6"/>
    <w:rsid w:val="00E947D5"/>
    <w:rsid w:val="00E9688A"/>
    <w:rsid w:val="00EC74EC"/>
    <w:rsid w:val="00ED1502"/>
    <w:rsid w:val="00EE3D7A"/>
    <w:rsid w:val="00F153F2"/>
    <w:rsid w:val="00F167C6"/>
    <w:rsid w:val="00F213B8"/>
    <w:rsid w:val="00F325BB"/>
    <w:rsid w:val="00F40962"/>
    <w:rsid w:val="00F40C36"/>
    <w:rsid w:val="00F436A8"/>
    <w:rsid w:val="00F60391"/>
    <w:rsid w:val="00F61994"/>
    <w:rsid w:val="00F654BC"/>
    <w:rsid w:val="00F73EE4"/>
    <w:rsid w:val="00F77783"/>
    <w:rsid w:val="00F83B89"/>
    <w:rsid w:val="00FB1DB0"/>
    <w:rsid w:val="00FC69D7"/>
    <w:rsid w:val="00FC7B4B"/>
    <w:rsid w:val="00FD5F44"/>
    <w:rsid w:val="00FD78DF"/>
    <w:rsid w:val="00FE5BDD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78D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autoRedefine/>
    <w:rsid w:val="00FD78DF"/>
    <w:pPr>
      <w:spacing w:line="200" w:lineRule="exact"/>
      <w:ind w:left="113"/>
    </w:pPr>
    <w:rPr>
      <w:rFonts w:eastAsia="Times New Roman"/>
      <w:b/>
      <w:bCs/>
      <w:sz w:val="19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character" w:customStyle="1" w:styleId="11Flietextitalic10Flietext">
    <w:name w:val="11 Flie§text italic (10 Flie§text)"/>
    <w:uiPriority w:val="99"/>
    <w:rsid w:val="00031D10"/>
    <w:rPr>
      <w:rFonts w:ascii="MinionPro-It" w:hAnsi="MinionPro-It"/>
      <w:i/>
      <w:sz w:val="20"/>
      <w:u w:val="none"/>
    </w:rPr>
  </w:style>
  <w:style w:type="paragraph" w:customStyle="1" w:styleId="Formatvorlage1Tabellenkopf10PtLinks02cm">
    <w:name w:val="Formatvorlage 1 Tabellenkopf + 10 Pt. Links:  02 cm"/>
    <w:basedOn w:val="1Tabellenkopf"/>
    <w:rsid w:val="00AA1C28"/>
  </w:style>
  <w:style w:type="paragraph" w:customStyle="1" w:styleId="Formatvorlage1Tabellenkopf10PtLinks02cm1">
    <w:name w:val="Formatvorlage 1 Tabellenkopf + 10 Pt. Links:  02 cm1"/>
    <w:basedOn w:val="1Tabellenkopf"/>
    <w:rsid w:val="00AA1C28"/>
  </w:style>
  <w:style w:type="paragraph" w:customStyle="1" w:styleId="Formatvorlage1Tabellenkopf10PtLinks02cm2">
    <w:name w:val="Formatvorlage 1 Tabellenkopf + 10 Pt. Links:  02 cm2"/>
    <w:basedOn w:val="1Tabellenkopf"/>
    <w:qFormat/>
    <w:rsid w:val="00AA1C28"/>
  </w:style>
  <w:style w:type="paragraph" w:customStyle="1" w:styleId="Formatvorlage1Tabellenkopf10PtLinks02cm3">
    <w:name w:val="Formatvorlage 1 Tabellenkopf + 10 Pt. Links:  02 cm3"/>
    <w:basedOn w:val="1Tabellenkopf"/>
    <w:rsid w:val="00FD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76C28-01B3-4D63-84B2-37F857F91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customXml/itemProps4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3248</Words>
  <Characters>20469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23670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8</cp:revision>
  <cp:lastPrinted>2016-10-19T14:40:00Z</cp:lastPrinted>
  <dcterms:created xsi:type="dcterms:W3CDTF">2020-06-07T08:51:00Z</dcterms:created>
  <dcterms:modified xsi:type="dcterms:W3CDTF">2020-06-10T09:19:00Z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